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860" w14:textId="77777777" w:rsidR="00925AD2" w:rsidRDefault="00925AD2">
      <w:bookmarkStart w:id="0" w:name="_GoBack"/>
      <w:bookmarkEnd w:id="0"/>
      <w:r>
        <w:t>Doctoral Co</w:t>
      </w:r>
      <w:r w:rsidR="00E10903">
        <w:t xml:space="preserve">llege Induction Module: </w:t>
      </w:r>
      <w:r w:rsidR="005E368E">
        <w:t>Useful information</w:t>
      </w:r>
    </w:p>
    <w:tbl>
      <w:tblPr>
        <w:tblStyle w:val="TableGrid"/>
        <w:tblW w:w="10579" w:type="dxa"/>
        <w:tblLook w:val="04A0" w:firstRow="1" w:lastRow="0" w:firstColumn="1" w:lastColumn="0" w:noHBand="0" w:noVBand="1"/>
      </w:tblPr>
      <w:tblGrid>
        <w:gridCol w:w="10579"/>
      </w:tblGrid>
      <w:tr w:rsidR="00925AD2" w14:paraId="75AB9810" w14:textId="77777777" w:rsidTr="76682AF4">
        <w:tc>
          <w:tcPr>
            <w:tcW w:w="10579" w:type="dxa"/>
            <w:shd w:val="clear" w:color="auto" w:fill="C5E0B3" w:themeFill="accent6" w:themeFillTint="66"/>
          </w:tcPr>
          <w:p w14:paraId="216784A5" w14:textId="77777777" w:rsidR="005E368E" w:rsidRDefault="005E368E" w:rsidP="005E368E">
            <w:r>
              <w:t xml:space="preserve">Extra support for pregnancies, parenting &amp; caring responsibilities </w:t>
            </w:r>
          </w:p>
          <w:p w14:paraId="672A6659" w14:textId="77777777" w:rsidR="00925AD2" w:rsidRDefault="00925AD2"/>
        </w:tc>
      </w:tr>
      <w:tr w:rsidR="00925AD2" w14:paraId="6F397F6E" w14:textId="77777777" w:rsidTr="76682AF4">
        <w:tc>
          <w:tcPr>
            <w:tcW w:w="10579" w:type="dxa"/>
          </w:tcPr>
          <w:p w14:paraId="368B7BDB" w14:textId="6026DBA2" w:rsidR="005E368E" w:rsidRDefault="005E368E">
            <w:r w:rsidRPr="005E368E">
              <w:t>There's a wide range of support</w:t>
            </w:r>
            <w:r w:rsidR="005068BA">
              <w:t xml:space="preserve"> available for pregnant </w:t>
            </w:r>
            <w:r w:rsidR="00FC7BB2">
              <w:t>postgraduate researchers (</w:t>
            </w:r>
            <w:r w:rsidR="005068BA">
              <w:t>PGRs</w:t>
            </w:r>
            <w:r w:rsidR="00FC7BB2">
              <w:t>)</w:t>
            </w:r>
            <w:r w:rsidR="005068BA">
              <w:t xml:space="preserve">, as well as those with caring responsibilities, be that for a child or adult. </w:t>
            </w:r>
          </w:p>
          <w:p w14:paraId="5DAB6C7B" w14:textId="77777777" w:rsidR="005068BA" w:rsidRDefault="005068BA"/>
          <w:p w14:paraId="0500B828" w14:textId="639A56AF" w:rsidR="005068BA" w:rsidRDefault="005068BA">
            <w:r>
              <w:t>It is very important that you disclose your pregnancy at the earliest opportunity you feel comfortable to do so, particularly if you work in an environment where a risk assessment will be required.  Our first prior</w:t>
            </w:r>
            <w:r w:rsidR="51070FE4">
              <w:t>it</w:t>
            </w:r>
            <w:r>
              <w:t xml:space="preserve">y is always the health and safety of our PGRs. </w:t>
            </w:r>
          </w:p>
          <w:p w14:paraId="02EB378F" w14:textId="77777777" w:rsidR="005068BA" w:rsidRDefault="005068BA"/>
          <w:p w14:paraId="67FDE4DD" w14:textId="68F9BBAC" w:rsidR="005068BA" w:rsidRDefault="005068BA">
            <w:r>
              <w:t xml:space="preserve">You are encouraged to read the </w:t>
            </w:r>
            <w:hyperlink r:id="rId8">
              <w:r w:rsidRPr="76682AF4">
                <w:rPr>
                  <w:rStyle w:val="Hyperlink"/>
                </w:rPr>
                <w:t>policy</w:t>
              </w:r>
            </w:hyperlink>
            <w:r>
              <w:t xml:space="preserve"> on support for pregnant students </w:t>
            </w:r>
            <w:r w:rsidR="7926FA43">
              <w:t xml:space="preserve">(including PGRs) </w:t>
            </w:r>
            <w:r>
              <w:t xml:space="preserve">and students with young children and the </w:t>
            </w:r>
            <w:hyperlink r:id="rId9">
              <w:r w:rsidRPr="76682AF4">
                <w:rPr>
                  <w:rStyle w:val="Hyperlink"/>
                </w:rPr>
                <w:t>policy</w:t>
              </w:r>
            </w:hyperlink>
            <w:r>
              <w:t xml:space="preserve"> on support for students who are parents or carers</w:t>
            </w:r>
            <w:r w:rsidR="00FC7BB2">
              <w:t>.</w:t>
            </w:r>
          </w:p>
          <w:p w14:paraId="6A05A809" w14:textId="77777777" w:rsidR="005E368E" w:rsidRDefault="005E368E"/>
          <w:p w14:paraId="62A2FC84" w14:textId="65325B35" w:rsidR="005E368E" w:rsidRDefault="005068BA">
            <w:r>
              <w:t xml:space="preserve">Information around </w:t>
            </w:r>
            <w:hyperlink r:id="rId10">
              <w:r w:rsidRPr="00480093">
                <w:rPr>
                  <w:rStyle w:val="Hyperlink"/>
                </w:rPr>
                <w:t>childcare</w:t>
              </w:r>
            </w:hyperlink>
            <w:r>
              <w:t xml:space="preserve"> options may be useful to you.  Remember, if you are facing challenges around childcare please speak to your Graduate School who will discuss the options available to you</w:t>
            </w:r>
            <w:r w:rsidR="00604B11">
              <w:t>.</w:t>
            </w:r>
          </w:p>
          <w:p w14:paraId="5A39BBE3" w14:textId="77777777" w:rsidR="005068BA" w:rsidRDefault="005068BA"/>
          <w:p w14:paraId="11998250" w14:textId="7EE220C2" w:rsidR="262C53A9" w:rsidRDefault="262C53A9" w:rsidP="00E252E6">
            <w:pPr>
              <w:spacing w:line="257" w:lineRule="auto"/>
              <w:rPr>
                <w:rFonts w:ascii="Calibri" w:eastAsia="Calibri" w:hAnsi="Calibri" w:cs="Calibri"/>
              </w:rPr>
            </w:pPr>
            <w:r w:rsidRPr="262C53A9">
              <w:rPr>
                <w:rFonts w:ascii="Calibri" w:eastAsia="Calibri" w:hAnsi="Calibri" w:cs="Calibri"/>
              </w:rPr>
              <w:t xml:space="preserve">The Lifelong Learning Centre and LUU run family-friendly events throughout the year where you can meet other parents. </w:t>
            </w:r>
          </w:p>
          <w:p w14:paraId="2F4F2163" w14:textId="69F3C0DD" w:rsidR="262C53A9" w:rsidRDefault="262C53A9" w:rsidP="00E252E6">
            <w:pPr>
              <w:spacing w:line="257" w:lineRule="auto"/>
              <w:rPr>
                <w:rFonts w:ascii="Calibri" w:eastAsia="Calibri" w:hAnsi="Calibri" w:cs="Calibri"/>
              </w:rPr>
            </w:pPr>
            <w:r w:rsidRPr="262C53A9">
              <w:rPr>
                <w:rFonts w:ascii="Calibri" w:eastAsia="Calibri" w:hAnsi="Calibri" w:cs="Calibri"/>
              </w:rPr>
              <w:t xml:space="preserve"> </w:t>
            </w:r>
          </w:p>
          <w:p w14:paraId="140EA083" w14:textId="457D6671" w:rsidR="262C53A9" w:rsidRDefault="262C53A9" w:rsidP="00E252E6">
            <w:pPr>
              <w:spacing w:line="257" w:lineRule="auto"/>
              <w:rPr>
                <w:rFonts w:ascii="Calibri" w:eastAsia="Calibri" w:hAnsi="Calibri" w:cs="Calibri"/>
              </w:rPr>
            </w:pPr>
            <w:r w:rsidRPr="262C53A9">
              <w:rPr>
                <w:rFonts w:ascii="Calibri" w:eastAsia="Calibri" w:hAnsi="Calibri" w:cs="Calibri"/>
              </w:rPr>
              <w:t xml:space="preserve">The </w:t>
            </w:r>
            <w:hyperlink r:id="rId11" w:history="1">
              <w:r w:rsidRPr="262C53A9">
                <w:rPr>
                  <w:rStyle w:val="Hyperlink"/>
                  <w:rFonts w:ascii="Calibri" w:eastAsia="Calibri" w:hAnsi="Calibri" w:cs="Calibri"/>
                </w:rPr>
                <w:t>For Students website</w:t>
              </w:r>
            </w:hyperlink>
            <w:r w:rsidRPr="262C53A9">
              <w:rPr>
                <w:rFonts w:ascii="Calibri" w:eastAsia="Calibri" w:hAnsi="Calibri" w:cs="Calibri"/>
              </w:rPr>
              <w:t xml:space="preserve"> contains more information for student parents.</w:t>
            </w:r>
          </w:p>
          <w:p w14:paraId="41C8F396" w14:textId="77777777" w:rsidR="005068BA" w:rsidRDefault="005068BA"/>
        </w:tc>
      </w:tr>
      <w:tr w:rsidR="00925AD2" w14:paraId="23EC99C0" w14:textId="77777777" w:rsidTr="76682AF4">
        <w:tc>
          <w:tcPr>
            <w:tcW w:w="10579" w:type="dxa"/>
            <w:shd w:val="clear" w:color="auto" w:fill="C5E0B3" w:themeFill="accent6" w:themeFillTint="66"/>
          </w:tcPr>
          <w:p w14:paraId="0D675469" w14:textId="77777777" w:rsidR="005E368E" w:rsidRDefault="005E368E" w:rsidP="005E368E">
            <w:r>
              <w:t xml:space="preserve">Holidays and University closed periods </w:t>
            </w:r>
          </w:p>
          <w:p w14:paraId="72A3D3EC" w14:textId="77777777" w:rsidR="00925AD2" w:rsidRDefault="00925AD2" w:rsidP="005E368E"/>
        </w:tc>
      </w:tr>
      <w:tr w:rsidR="00925AD2" w14:paraId="274DEADA" w14:textId="77777777" w:rsidTr="76682AF4">
        <w:tc>
          <w:tcPr>
            <w:tcW w:w="10579" w:type="dxa"/>
          </w:tcPr>
          <w:p w14:paraId="3B762B9F" w14:textId="57E1E6D4" w:rsidR="005068BA" w:rsidRDefault="005068BA">
            <w:r>
              <w:t xml:space="preserve">It is important to maintain a healthy work/life balance and taking your annual leave is a very important part of this.  </w:t>
            </w:r>
            <w:r w:rsidR="00FC7BB2">
              <w:t>A full-time PGR is</w:t>
            </w:r>
            <w:r>
              <w:t xml:space="preserve"> entitled to take up to 2</w:t>
            </w:r>
            <w:r w:rsidR="00FC7BB2">
              <w:t>6</w:t>
            </w:r>
            <w:r>
              <w:t xml:space="preserve"> days holiday per year, this is in addition to </w:t>
            </w:r>
            <w:hyperlink r:id="rId12">
              <w:r w:rsidRPr="27AFA491">
                <w:rPr>
                  <w:rStyle w:val="Hyperlink"/>
                </w:rPr>
                <w:t>University closed dates</w:t>
              </w:r>
            </w:hyperlink>
            <w:r>
              <w:t>.</w:t>
            </w:r>
          </w:p>
          <w:p w14:paraId="61FC6594" w14:textId="5F63CE5E" w:rsidR="27AFA491" w:rsidRDefault="27AFA491" w:rsidP="27AFA491"/>
          <w:p w14:paraId="5F88C160" w14:textId="2D6BF8A1" w:rsidR="27AFA491" w:rsidRDefault="27AFA491" w:rsidP="27AFA491">
            <w:pPr>
              <w:spacing w:line="259" w:lineRule="auto"/>
              <w:rPr>
                <w:rFonts w:ascii="Calibri" w:eastAsia="Calibri" w:hAnsi="Calibri" w:cs="Calibri"/>
                <w:color w:val="000000" w:themeColor="text1"/>
              </w:rPr>
            </w:pPr>
            <w:r w:rsidRPr="27AFA491">
              <w:rPr>
                <w:rFonts w:ascii="Calibri" w:eastAsia="Calibri" w:hAnsi="Calibri" w:cs="Calibri"/>
                <w:color w:val="000000" w:themeColor="text1"/>
              </w:rPr>
              <w:t xml:space="preserve">When considering taking annual leave it is worth speaking to your supervisor to make sure your time away is planned into your work schedule.  </w:t>
            </w:r>
          </w:p>
          <w:p w14:paraId="13AF90F2" w14:textId="6B107470" w:rsidR="27AFA491" w:rsidRDefault="27AFA491" w:rsidP="27AFA491">
            <w:pPr>
              <w:spacing w:line="259" w:lineRule="auto"/>
              <w:rPr>
                <w:rFonts w:ascii="Calibri" w:eastAsia="Calibri" w:hAnsi="Calibri" w:cs="Calibri"/>
                <w:color w:val="000000" w:themeColor="text1"/>
              </w:rPr>
            </w:pPr>
          </w:p>
          <w:p w14:paraId="5D415174" w14:textId="48E142A1" w:rsidR="27AFA491" w:rsidRDefault="27AFA491" w:rsidP="7A1390E4">
            <w:pPr>
              <w:tabs>
                <w:tab w:val="left" w:pos="1749"/>
              </w:tabs>
              <w:spacing w:line="259" w:lineRule="auto"/>
              <w:rPr>
                <w:rFonts w:ascii="Calibri" w:eastAsia="Calibri" w:hAnsi="Calibri" w:cs="Calibri"/>
                <w:color w:val="000000" w:themeColor="text1"/>
              </w:rPr>
            </w:pPr>
            <w:r w:rsidRPr="7A1390E4">
              <w:rPr>
                <w:rFonts w:ascii="Calibri" w:eastAsia="Calibri" w:hAnsi="Calibri" w:cs="Calibri"/>
                <w:color w:val="000000" w:themeColor="text1"/>
              </w:rPr>
              <w:t>Annual leave requests</w:t>
            </w:r>
            <w:r w:rsidR="00604B11" w:rsidRPr="00604B11">
              <w:rPr>
                <w:rFonts w:ascii="Calibri" w:eastAsia="Calibri" w:hAnsi="Calibri" w:cs="Calibri"/>
              </w:rPr>
              <w:t xml:space="preserve"> should</w:t>
            </w:r>
            <w:r w:rsidRPr="00604B11">
              <w:rPr>
                <w:rFonts w:ascii="Calibri" w:eastAsia="Calibri" w:hAnsi="Calibri" w:cs="Calibri"/>
              </w:rPr>
              <w:t xml:space="preserve"> be </w:t>
            </w:r>
            <w:r w:rsidRPr="7A1390E4">
              <w:rPr>
                <w:rFonts w:ascii="Calibri" w:eastAsia="Calibri" w:hAnsi="Calibri" w:cs="Calibri"/>
                <w:color w:val="000000" w:themeColor="text1"/>
              </w:rPr>
              <w:t>submitted via</w:t>
            </w:r>
            <w:r w:rsidR="38241EC2" w:rsidRPr="7A1390E4">
              <w:rPr>
                <w:rFonts w:ascii="Calibri" w:eastAsia="Calibri" w:hAnsi="Calibri" w:cs="Calibri"/>
                <w:color w:val="000000" w:themeColor="text1"/>
              </w:rPr>
              <w:t xml:space="preserve"> the change request section in</w:t>
            </w:r>
            <w:r w:rsidRPr="7A1390E4">
              <w:rPr>
                <w:rFonts w:ascii="Calibri" w:eastAsia="Calibri" w:hAnsi="Calibri" w:cs="Calibri"/>
                <w:color w:val="000000" w:themeColor="text1"/>
              </w:rPr>
              <w:t xml:space="preserve"> GRAD.</w:t>
            </w:r>
          </w:p>
          <w:p w14:paraId="194790AE" w14:textId="6A8C6169" w:rsidR="005068BA" w:rsidRDefault="005068BA"/>
          <w:p w14:paraId="25F95680" w14:textId="7F64DE2A" w:rsidR="005068BA" w:rsidRDefault="00604B11">
            <w:r>
              <w:t>The s</w:t>
            </w:r>
            <w:r w:rsidR="00FC7BB2">
              <w:t xml:space="preserve">ection ‘Holiday entitlement’ of the </w:t>
            </w:r>
            <w:hyperlink r:id="rId13">
              <w:r w:rsidR="00FC7BB2" w:rsidRPr="00480093">
                <w:rPr>
                  <w:rStyle w:val="Hyperlink"/>
                </w:rPr>
                <w:t>Doctoral College Handbook</w:t>
              </w:r>
            </w:hyperlink>
            <w:r w:rsidR="00FC7BB2">
              <w:t xml:space="preserve"> has more information.</w:t>
            </w:r>
          </w:p>
          <w:p w14:paraId="0D0B940D" w14:textId="77777777" w:rsidR="005068BA" w:rsidRDefault="005068BA"/>
        </w:tc>
      </w:tr>
      <w:tr w:rsidR="00925AD2" w14:paraId="0911A8A9" w14:textId="77777777" w:rsidTr="76682AF4">
        <w:tc>
          <w:tcPr>
            <w:tcW w:w="10579" w:type="dxa"/>
            <w:shd w:val="clear" w:color="auto" w:fill="C5E0B3" w:themeFill="accent6" w:themeFillTint="66"/>
          </w:tcPr>
          <w:p w14:paraId="18448468" w14:textId="364B10C7" w:rsidR="00925AD2" w:rsidRDefault="005E368E">
            <w:r>
              <w:t xml:space="preserve">Working outside of your studies </w:t>
            </w:r>
          </w:p>
          <w:p w14:paraId="0E27B00A" w14:textId="4DA9C387" w:rsidR="00925AD2" w:rsidRDefault="00925AD2" w:rsidP="76682AF4"/>
        </w:tc>
      </w:tr>
      <w:tr w:rsidR="00925AD2" w14:paraId="4854C2F5" w14:textId="77777777" w:rsidTr="76682AF4">
        <w:tc>
          <w:tcPr>
            <w:tcW w:w="10579" w:type="dxa"/>
          </w:tcPr>
          <w:p w14:paraId="2B14028C" w14:textId="1D4CC37B" w:rsidR="00E11F34" w:rsidRDefault="00D45C26">
            <w:r>
              <w:t xml:space="preserve">For those studying full-time, you can undertake paid work outside of your studies, but only in a limited capacity. </w:t>
            </w:r>
          </w:p>
          <w:p w14:paraId="60061E4C" w14:textId="77777777" w:rsidR="00D45C26" w:rsidRDefault="00D45C26"/>
          <w:p w14:paraId="27939B4F" w14:textId="1A5AD390" w:rsidR="00D45C26" w:rsidRDefault="00D45C26">
            <w:r>
              <w:t xml:space="preserve">The University states that during the standard period of study any work you undertake must not exceed 250 hours per </w:t>
            </w:r>
            <w:r w:rsidR="00FC7BB2">
              <w:t>academic session</w:t>
            </w:r>
            <w:r>
              <w:t xml:space="preserve">.  If you are in the UK on a student visa, this limit still applies, even through your visa may permit a higher weekly limit. </w:t>
            </w:r>
          </w:p>
          <w:p w14:paraId="44EAFD9C" w14:textId="77777777" w:rsidR="00D45C26" w:rsidRDefault="00D45C26"/>
          <w:p w14:paraId="008804BA" w14:textId="2E852FC5" w:rsidR="00D45C26" w:rsidRDefault="00D45C26">
            <w:r>
              <w:t>Once you have completed the standard period of study this limit is removed, however, if you undertake full-time employment or are likely to exceed the 250 hours and are still in receipt of a stipend administered by the University you must let your Graduate School know</w:t>
            </w:r>
            <w:r w:rsidR="39681564">
              <w:t>.</w:t>
            </w:r>
          </w:p>
          <w:p w14:paraId="4B94D5A5" w14:textId="77777777" w:rsidR="00D45C26" w:rsidRDefault="00D45C26"/>
          <w:p w14:paraId="42FF6E48" w14:textId="3E66DC0E" w:rsidR="00D45C26" w:rsidRDefault="00D45C26">
            <w:r>
              <w:t>Most scholarship</w:t>
            </w:r>
            <w:r w:rsidR="1AE8D48E">
              <w:t>s</w:t>
            </w:r>
            <w:r>
              <w:t xml:space="preserve"> do not permit for the award to continue to be paid if you move into full-time employment or exceed the 250 hours per year limit.  Any over-payment will need to be recovered, so please make sure you discuss any employment with your Graduate School. </w:t>
            </w:r>
          </w:p>
          <w:p w14:paraId="3DEEC669" w14:textId="77777777" w:rsidR="00D45C26" w:rsidRDefault="00D45C26"/>
          <w:p w14:paraId="6C3A7B24" w14:textId="6B50F479" w:rsidR="00D45C26" w:rsidRDefault="00D45C26">
            <w:r>
              <w:t xml:space="preserve">If you are in the UK on a student visa, at no point must you exceed the number of hours stated on biometric ID card. </w:t>
            </w:r>
          </w:p>
          <w:p w14:paraId="60AE9A7A" w14:textId="3FAA5F18" w:rsidR="262C53A9" w:rsidRDefault="262C53A9" w:rsidP="262C53A9"/>
          <w:p w14:paraId="61C8E261" w14:textId="73D947A2" w:rsidR="262C53A9" w:rsidRDefault="262C53A9" w:rsidP="00E252E6">
            <w:pPr>
              <w:spacing w:line="257" w:lineRule="auto"/>
              <w:rPr>
                <w:rFonts w:ascii="Calibri" w:eastAsia="Calibri" w:hAnsi="Calibri" w:cs="Calibri"/>
              </w:rPr>
            </w:pPr>
            <w:r w:rsidRPr="262C53A9">
              <w:rPr>
                <w:rFonts w:ascii="Calibri" w:eastAsia="Calibri" w:hAnsi="Calibri" w:cs="Calibri"/>
              </w:rPr>
              <w:t>Some schools and faculties may advertise paid PGR teaching and demonstrating opportunities. Please speak to your Graduate School for more information.</w:t>
            </w:r>
          </w:p>
          <w:p w14:paraId="1BBFC1BE" w14:textId="30F0A670" w:rsidR="00FC7BB2" w:rsidRDefault="00FC7BB2"/>
          <w:p w14:paraId="1B2DF27A" w14:textId="73474F9B" w:rsidR="00FC7BB2" w:rsidRDefault="00FC7BB2">
            <w:r>
              <w:lastRenderedPageBreak/>
              <w:t xml:space="preserve">Please also see </w:t>
            </w:r>
            <w:r w:rsidR="00E252E6">
              <w:t>Section</w:t>
            </w:r>
            <w:r>
              <w:t xml:space="preserve"> ‘Work outside a research degree programme’ in the </w:t>
            </w:r>
            <w:hyperlink r:id="rId14" w:history="1">
              <w:r w:rsidRPr="00FC7BB2">
                <w:rPr>
                  <w:rStyle w:val="Hyperlink"/>
                </w:rPr>
                <w:t>Doctoral College Handbook</w:t>
              </w:r>
            </w:hyperlink>
            <w:r>
              <w:t>.</w:t>
            </w:r>
          </w:p>
          <w:p w14:paraId="45FB0818" w14:textId="77777777" w:rsidR="005068BA" w:rsidRDefault="005068BA"/>
        </w:tc>
      </w:tr>
      <w:tr w:rsidR="1492C681" w14:paraId="1CADBAB2" w14:textId="77777777" w:rsidTr="007678F2">
        <w:tc>
          <w:tcPr>
            <w:tcW w:w="10579" w:type="dxa"/>
            <w:shd w:val="clear" w:color="auto" w:fill="C5E0B3" w:themeFill="accent6" w:themeFillTint="66"/>
          </w:tcPr>
          <w:p w14:paraId="35C8A04C" w14:textId="0DECE7F9" w:rsidR="1492C681" w:rsidRDefault="1492C681" w:rsidP="76682AF4">
            <w:pPr>
              <w:spacing w:line="259" w:lineRule="auto"/>
              <w:rPr>
                <w:rFonts w:ascii="Calibri" w:eastAsia="Calibri" w:hAnsi="Calibri" w:cs="Calibri"/>
                <w:color w:val="000000" w:themeColor="text1"/>
              </w:rPr>
            </w:pPr>
            <w:r w:rsidRPr="76682AF4">
              <w:rPr>
                <w:rFonts w:ascii="Calibri" w:eastAsia="Calibri" w:hAnsi="Calibri" w:cs="Calibri"/>
                <w:color w:val="000000" w:themeColor="text1"/>
              </w:rPr>
              <w:lastRenderedPageBreak/>
              <w:t xml:space="preserve">Fieldwork and travel </w:t>
            </w:r>
          </w:p>
          <w:p w14:paraId="39B8DC70" w14:textId="44402918" w:rsidR="1492C681" w:rsidRDefault="1492C681" w:rsidP="76682AF4">
            <w:pPr>
              <w:spacing w:line="259" w:lineRule="auto"/>
              <w:rPr>
                <w:rFonts w:ascii="Calibri" w:eastAsia="Calibri" w:hAnsi="Calibri" w:cs="Calibri"/>
                <w:color w:val="000000" w:themeColor="text1"/>
              </w:rPr>
            </w:pPr>
          </w:p>
        </w:tc>
      </w:tr>
      <w:tr w:rsidR="1492C681" w14:paraId="13E0C7A5" w14:textId="77777777" w:rsidTr="007678F2">
        <w:tc>
          <w:tcPr>
            <w:tcW w:w="10579" w:type="dxa"/>
          </w:tcPr>
          <w:p w14:paraId="3EE03EFD" w14:textId="3D1942F6" w:rsidR="1492C681" w:rsidRDefault="1492C681" w:rsidP="76682AF4">
            <w:pPr>
              <w:spacing w:line="259" w:lineRule="auto"/>
              <w:rPr>
                <w:rFonts w:ascii="Calibri" w:eastAsia="Calibri" w:hAnsi="Calibri" w:cs="Calibri"/>
                <w:color w:val="000000" w:themeColor="text1"/>
              </w:rPr>
            </w:pPr>
            <w:r w:rsidRPr="76682AF4">
              <w:rPr>
                <w:rFonts w:ascii="Calibri" w:eastAsia="Calibri" w:hAnsi="Calibri" w:cs="Calibri"/>
                <w:color w:val="000000" w:themeColor="text1"/>
              </w:rPr>
              <w:t>Travel and fieldwork may be part of your research project. When</w:t>
            </w:r>
            <w:r w:rsidRPr="76682AF4">
              <w:rPr>
                <w:rFonts w:ascii="Calibri" w:eastAsia="Calibri" w:hAnsi="Calibri" w:cs="Calibri"/>
              </w:rPr>
              <w:t xml:space="preserve"> </w:t>
            </w:r>
            <w:r w:rsidR="00AE404C" w:rsidRPr="76682AF4">
              <w:rPr>
                <w:rFonts w:ascii="Calibri" w:eastAsia="Calibri" w:hAnsi="Calibri" w:cs="Calibri"/>
              </w:rPr>
              <w:t>arranging</w:t>
            </w:r>
            <w:r w:rsidRPr="76682AF4">
              <w:rPr>
                <w:rFonts w:ascii="Calibri" w:eastAsia="Calibri" w:hAnsi="Calibri" w:cs="Calibri"/>
              </w:rPr>
              <w:t xml:space="preserve"> </w:t>
            </w:r>
            <w:r w:rsidRPr="76682AF4">
              <w:rPr>
                <w:rFonts w:ascii="Calibri" w:eastAsia="Calibri" w:hAnsi="Calibri" w:cs="Calibri"/>
                <w:color w:val="000000" w:themeColor="text1"/>
              </w:rPr>
              <w:t xml:space="preserve">travel or fieldwork related to your studies at Leeds you must follow the process within your school or faculty.  We want you enjoy your time away from Leeds, but must ensure that as a University we fulfil our duty of care to support and protect you.  Your supervisor will be able to guide you through the </w:t>
            </w:r>
            <w:r w:rsidRPr="76682AF4">
              <w:rPr>
                <w:rFonts w:ascii="Calibri" w:eastAsia="Calibri" w:hAnsi="Calibri" w:cs="Calibri"/>
              </w:rPr>
              <w:t xml:space="preserve">process, including any risk assessment you may be required to undertake. </w:t>
            </w:r>
          </w:p>
          <w:p w14:paraId="69787F0D" w14:textId="3189040D" w:rsidR="1492C681" w:rsidRDefault="1492C681" w:rsidP="76682AF4">
            <w:pPr>
              <w:spacing w:line="259" w:lineRule="auto"/>
              <w:rPr>
                <w:rFonts w:ascii="Calibri" w:eastAsia="Calibri" w:hAnsi="Calibri" w:cs="Calibri"/>
                <w:color w:val="000000" w:themeColor="text1"/>
              </w:rPr>
            </w:pPr>
          </w:p>
          <w:p w14:paraId="6B7E8255" w14:textId="5941E346" w:rsidR="1492C681" w:rsidRDefault="1492C681" w:rsidP="1492C681">
            <w:pPr>
              <w:spacing w:line="259" w:lineRule="auto"/>
              <w:rPr>
                <w:rFonts w:ascii="Calibri" w:eastAsia="Calibri" w:hAnsi="Calibri" w:cs="Calibri"/>
                <w:color w:val="000000" w:themeColor="text1"/>
              </w:rPr>
            </w:pPr>
            <w:r w:rsidRPr="76682AF4">
              <w:rPr>
                <w:rFonts w:ascii="Calibri" w:eastAsia="Calibri" w:hAnsi="Calibri" w:cs="Calibri"/>
                <w:color w:val="000000" w:themeColor="text1"/>
              </w:rPr>
              <w:t>You can find mo</w:t>
            </w:r>
            <w:r w:rsidR="00AE404C" w:rsidRPr="76682AF4">
              <w:rPr>
                <w:rFonts w:ascii="Calibri" w:eastAsia="Calibri" w:hAnsi="Calibri" w:cs="Calibri"/>
                <w:color w:val="000000" w:themeColor="text1"/>
              </w:rPr>
              <w:t>re information on fieldwork in S</w:t>
            </w:r>
            <w:r w:rsidRPr="76682AF4">
              <w:rPr>
                <w:rFonts w:ascii="Calibri" w:eastAsia="Calibri" w:hAnsi="Calibri" w:cs="Calibri"/>
                <w:color w:val="000000" w:themeColor="text1"/>
              </w:rPr>
              <w:t xml:space="preserve">ection ‘Fieldwork’ of the </w:t>
            </w:r>
            <w:hyperlink r:id="rId15">
              <w:r w:rsidRPr="76682AF4">
                <w:rPr>
                  <w:rStyle w:val="Hyperlink"/>
                  <w:rFonts w:ascii="Calibri" w:eastAsia="Calibri" w:hAnsi="Calibri" w:cs="Calibri"/>
                </w:rPr>
                <w:t>Doctoral College Handbook</w:t>
              </w:r>
            </w:hyperlink>
            <w:r w:rsidRPr="76682AF4">
              <w:rPr>
                <w:rFonts w:ascii="Calibri" w:eastAsia="Calibri" w:hAnsi="Calibri" w:cs="Calibri"/>
                <w:color w:val="000000" w:themeColor="text1"/>
              </w:rPr>
              <w:t>.</w:t>
            </w:r>
          </w:p>
          <w:p w14:paraId="2089EF48" w14:textId="09C47231" w:rsidR="1492C681" w:rsidRDefault="1492C681" w:rsidP="1492C681">
            <w:pPr>
              <w:spacing w:line="259" w:lineRule="auto"/>
              <w:rPr>
                <w:rFonts w:ascii="Calibri" w:eastAsia="Calibri" w:hAnsi="Calibri" w:cs="Calibri"/>
                <w:color w:val="000000" w:themeColor="text1"/>
              </w:rPr>
            </w:pPr>
          </w:p>
          <w:p w14:paraId="73A03927" w14:textId="0D93E0A4" w:rsidR="1492C681" w:rsidRDefault="1492C681" w:rsidP="1492C681">
            <w:pPr>
              <w:spacing w:line="259" w:lineRule="auto"/>
              <w:rPr>
                <w:rFonts w:ascii="Calibri" w:eastAsia="Calibri" w:hAnsi="Calibri" w:cs="Calibri"/>
                <w:color w:val="000000" w:themeColor="text1"/>
              </w:rPr>
            </w:pPr>
            <w:r w:rsidRPr="1492C681">
              <w:rPr>
                <w:rFonts w:ascii="Calibri" w:eastAsia="Calibri" w:hAnsi="Calibri" w:cs="Calibri"/>
                <w:color w:val="000000" w:themeColor="text1"/>
              </w:rPr>
              <w:t xml:space="preserve">As part of your scholarship there may be funding available to support your travel and fieldwork. Please </w:t>
            </w:r>
            <w:r w:rsidR="00AE404C" w:rsidRPr="00AE404C">
              <w:rPr>
                <w:rFonts w:ascii="Calibri" w:eastAsia="Calibri" w:hAnsi="Calibri" w:cs="Calibri"/>
              </w:rPr>
              <w:t>c</w:t>
            </w:r>
            <w:r w:rsidRPr="00AE404C">
              <w:rPr>
                <w:rFonts w:ascii="Calibri" w:eastAsia="Calibri" w:hAnsi="Calibri" w:cs="Calibri"/>
              </w:rPr>
              <w:t xml:space="preserve">ontact </w:t>
            </w:r>
            <w:r w:rsidRPr="1492C681">
              <w:rPr>
                <w:rFonts w:ascii="Calibri" w:eastAsia="Calibri" w:hAnsi="Calibri" w:cs="Calibri"/>
                <w:color w:val="000000" w:themeColor="text1"/>
              </w:rPr>
              <w:t xml:space="preserve">your Graduate School for more information. </w:t>
            </w:r>
          </w:p>
          <w:p w14:paraId="7EB3FE0D" w14:textId="4A2268A2" w:rsidR="1492C681" w:rsidRDefault="1492C681" w:rsidP="1492C681">
            <w:pPr>
              <w:spacing w:line="259" w:lineRule="auto"/>
              <w:rPr>
                <w:rFonts w:ascii="Calibri" w:eastAsia="Calibri" w:hAnsi="Calibri" w:cs="Calibri"/>
                <w:color w:val="000000" w:themeColor="text1"/>
              </w:rPr>
            </w:pPr>
          </w:p>
        </w:tc>
      </w:tr>
      <w:tr w:rsidR="005B5B18" w14:paraId="75CE835F" w14:textId="77777777" w:rsidTr="007678F2">
        <w:tc>
          <w:tcPr>
            <w:tcW w:w="10579" w:type="dxa"/>
            <w:shd w:val="clear" w:color="auto" w:fill="C5E0B3" w:themeFill="accent6" w:themeFillTint="66"/>
          </w:tcPr>
          <w:p w14:paraId="0B15ABCC" w14:textId="3CD38BC4" w:rsidR="005B5B18" w:rsidRDefault="005B5B18" w:rsidP="00D44078">
            <w:r>
              <w:t xml:space="preserve">Communication </w:t>
            </w:r>
          </w:p>
          <w:p w14:paraId="254C2906" w14:textId="562F175F" w:rsidR="005B5B18" w:rsidRDefault="005B5B18" w:rsidP="76682AF4"/>
        </w:tc>
      </w:tr>
      <w:tr w:rsidR="005B5B18" w14:paraId="4484EB95" w14:textId="77777777" w:rsidTr="007678F2">
        <w:tc>
          <w:tcPr>
            <w:tcW w:w="10579" w:type="dxa"/>
          </w:tcPr>
          <w:p w14:paraId="0E92DC8F" w14:textId="77777777" w:rsidR="005B5B18" w:rsidRDefault="005B5B18" w:rsidP="00D44078">
            <w:pPr>
              <w:tabs>
                <w:tab w:val="left" w:pos="1749"/>
              </w:tabs>
              <w:rPr>
                <w:rFonts w:ascii="Calibri" w:hAnsi="Calibri" w:cs="Calibri"/>
              </w:rPr>
            </w:pPr>
            <w:r w:rsidRPr="153C238C">
              <w:rPr>
                <w:rFonts w:ascii="Calibri" w:hAnsi="Calibri" w:cs="Calibri"/>
              </w:rPr>
              <w:t xml:space="preserve">PGRs get their information from a variety of different sources, including websites, social media channels, emails, Minerva, MS Teams etc. </w:t>
            </w:r>
          </w:p>
          <w:p w14:paraId="332415F8" w14:textId="77777777" w:rsidR="005B5B18" w:rsidRDefault="005B5B18" w:rsidP="00D44078"/>
          <w:p w14:paraId="0A6B9188" w14:textId="5D052A1A" w:rsidR="005B5B18" w:rsidRDefault="005B5B18" w:rsidP="00D44078">
            <w:pPr>
              <w:tabs>
                <w:tab w:val="left" w:pos="1749"/>
              </w:tabs>
              <w:rPr>
                <w:rFonts w:ascii="Calibri" w:hAnsi="Calibri" w:cs="Calibri"/>
              </w:rPr>
            </w:pPr>
            <w:r w:rsidRPr="76682AF4">
              <w:rPr>
                <w:rFonts w:ascii="Calibri" w:hAnsi="Calibri" w:cs="Calibri"/>
              </w:rPr>
              <w:t xml:space="preserve">Teams and email will be the main method of communication, especially if we have important information we need to </w:t>
            </w:r>
            <w:r w:rsidRPr="76682AF4">
              <w:rPr>
                <w:rFonts w:ascii="Calibri" w:eastAsia="Calibri" w:hAnsi="Calibri" w:cs="Calibri"/>
              </w:rPr>
              <w:t>share, so it is expected that you will regularly check these channels.</w:t>
            </w:r>
            <w:r w:rsidRPr="76682AF4">
              <w:rPr>
                <w:rFonts w:ascii="Calibri" w:hAnsi="Calibri" w:cs="Calibri"/>
              </w:rPr>
              <w:t xml:space="preserve"> You should automatically be enrolled on the </w:t>
            </w:r>
            <w:hyperlink r:id="rId16">
              <w:r w:rsidRPr="76682AF4">
                <w:rPr>
                  <w:rStyle w:val="Hyperlink"/>
                  <w:rFonts w:ascii="Calibri" w:hAnsi="Calibri" w:cs="Calibri"/>
                </w:rPr>
                <w:t>Leeds Doctoral College PGRs Team</w:t>
              </w:r>
            </w:hyperlink>
            <w:r w:rsidRPr="76682AF4">
              <w:rPr>
                <w:rFonts w:ascii="Calibri" w:hAnsi="Calibri" w:cs="Calibri"/>
              </w:rPr>
              <w:t xml:space="preserve"> but if you aren’t then</w:t>
            </w:r>
            <w:r w:rsidR="1C0E5B4B" w:rsidRPr="76682AF4">
              <w:rPr>
                <w:rFonts w:ascii="Calibri" w:hAnsi="Calibri" w:cs="Calibri"/>
              </w:rPr>
              <w:t xml:space="preserve"> you can</w:t>
            </w:r>
            <w:r w:rsidRPr="76682AF4">
              <w:rPr>
                <w:rFonts w:ascii="Calibri" w:hAnsi="Calibri" w:cs="Calibri"/>
              </w:rPr>
              <w:t xml:space="preserve"> request to join.</w:t>
            </w:r>
          </w:p>
          <w:p w14:paraId="5BBAB7FD" w14:textId="77777777" w:rsidR="005B5B18" w:rsidRDefault="005B5B18" w:rsidP="00D44078"/>
          <w:p w14:paraId="25315DD9" w14:textId="182EE50C" w:rsidR="005B5B18" w:rsidRDefault="005B5B18" w:rsidP="00D44078">
            <w:pPr>
              <w:rPr>
                <w:rFonts w:ascii="Calibri" w:hAnsi="Calibri" w:cs="Calibri"/>
              </w:rPr>
            </w:pPr>
            <w:r w:rsidRPr="76682AF4">
              <w:rPr>
                <w:rFonts w:ascii="Calibri" w:hAnsi="Calibri" w:cs="Calibri"/>
              </w:rPr>
              <w:t xml:space="preserve">We would </w:t>
            </w:r>
            <w:r w:rsidR="03CE7A61" w:rsidRPr="76682AF4">
              <w:rPr>
                <w:rFonts w:ascii="Calibri" w:hAnsi="Calibri" w:cs="Calibri"/>
              </w:rPr>
              <w:t>only contact you on your personal email address in exceptional circumstances</w:t>
            </w:r>
            <w:r w:rsidRPr="76682AF4">
              <w:rPr>
                <w:rFonts w:ascii="Calibri" w:hAnsi="Calibri" w:cs="Calibri"/>
              </w:rPr>
              <w:t xml:space="preserve"> so please verify that any email from us is genuine by also checking your University email account or by contacting your Graduate School.</w:t>
            </w:r>
          </w:p>
          <w:p w14:paraId="71EA07C0" w14:textId="77777777" w:rsidR="005B5B18" w:rsidRDefault="005B5B18" w:rsidP="00D44078"/>
          <w:p w14:paraId="3A383A40" w14:textId="77777777" w:rsidR="005B5B18" w:rsidRDefault="005B5B18" w:rsidP="00D44078">
            <w:r>
              <w:t xml:space="preserve">Section ‘Communication’ of the </w:t>
            </w:r>
            <w:hyperlink r:id="rId17">
              <w:r w:rsidRPr="153C238C">
                <w:rPr>
                  <w:rStyle w:val="Hyperlink"/>
                </w:rPr>
                <w:t>Doctoral College Handbook</w:t>
              </w:r>
            </w:hyperlink>
            <w:r>
              <w:t xml:space="preserve"> has more information.</w:t>
            </w:r>
          </w:p>
          <w:p w14:paraId="1A1F7980" w14:textId="77777777" w:rsidR="005B5B18" w:rsidRDefault="005B5B18" w:rsidP="00D44078"/>
        </w:tc>
      </w:tr>
      <w:tr w:rsidR="005B5B18" w:rsidRPr="006C42AC" w14:paraId="7101A918" w14:textId="77777777" w:rsidTr="007678F2">
        <w:tc>
          <w:tcPr>
            <w:tcW w:w="10579" w:type="dxa"/>
            <w:shd w:val="clear" w:color="auto" w:fill="C5E0B3" w:themeFill="accent6" w:themeFillTint="66"/>
          </w:tcPr>
          <w:p w14:paraId="5FBF4A78" w14:textId="4D6A6712" w:rsidR="005B5B18" w:rsidRPr="006C42AC" w:rsidRDefault="005B5B18" w:rsidP="00D44078">
            <w:r>
              <w:t xml:space="preserve">PGR Reps </w:t>
            </w:r>
          </w:p>
          <w:p w14:paraId="3A4E82EE" w14:textId="1A218205" w:rsidR="005B5B18" w:rsidRPr="006C42AC" w:rsidRDefault="005B5B18" w:rsidP="76682AF4"/>
        </w:tc>
      </w:tr>
      <w:tr w:rsidR="005B5B18" w:rsidRPr="006C42AC" w14:paraId="0E1DD0F6" w14:textId="77777777" w:rsidTr="007678F2">
        <w:tc>
          <w:tcPr>
            <w:tcW w:w="10579" w:type="dxa"/>
          </w:tcPr>
          <w:p w14:paraId="67C0E63E" w14:textId="77777777" w:rsidR="005B5B18" w:rsidRPr="00A42661" w:rsidRDefault="005B5B18" w:rsidP="00D44078">
            <w:pPr>
              <w:tabs>
                <w:tab w:val="left" w:pos="1749"/>
              </w:tabs>
              <w:rPr>
                <w:rFonts w:ascii="Calibri" w:hAnsi="Calibri" w:cs="Calibri"/>
              </w:rPr>
            </w:pPr>
            <w:r w:rsidRPr="00A42661">
              <w:rPr>
                <w:rFonts w:ascii="Calibri" w:hAnsi="Calibri" w:cs="Calibri"/>
              </w:rPr>
              <w:t>Having representatives ensures that postgraduate researchers have a platform to raise and discuss issues affecting them, and to influence future University policy for research degree programmes.</w:t>
            </w:r>
          </w:p>
          <w:p w14:paraId="6E4DC158" w14:textId="77777777" w:rsidR="005B5B18" w:rsidRDefault="005B5B18" w:rsidP="00D44078"/>
          <w:p w14:paraId="37FF5198" w14:textId="77777777" w:rsidR="005B5B18" w:rsidRDefault="007A77F3" w:rsidP="00D44078">
            <w:hyperlink r:id="rId18">
              <w:r w:rsidR="005B5B18" w:rsidRPr="153C238C">
                <w:rPr>
                  <w:rStyle w:val="Hyperlink"/>
                  <w:rFonts w:ascii="Calibri" w:hAnsi="Calibri" w:cs="Calibri"/>
                </w:rPr>
                <w:t>PGR representatives</w:t>
              </w:r>
            </w:hyperlink>
            <w:r w:rsidR="005B5B18" w:rsidRPr="153C238C">
              <w:rPr>
                <w:rFonts w:ascii="Calibri" w:hAnsi="Calibri" w:cs="Calibri"/>
              </w:rPr>
              <w:t xml:space="preserve"> are recruited by their faculty/school and participate in discussions and meetings to enhance the PGR experience and are encouraged to consult fellow postgraduate researchers. They are also asked to make sure a wide variety of opinions are represented at committee meetings. Contact details for the PGR representatives are available from your Graduate School.</w:t>
            </w:r>
          </w:p>
          <w:p w14:paraId="58E9FB2D" w14:textId="77777777" w:rsidR="005B5B18" w:rsidRDefault="005B5B18" w:rsidP="00D44078"/>
          <w:p w14:paraId="2355C7B7" w14:textId="77777777" w:rsidR="005B5B18" w:rsidRPr="006C42AC" w:rsidRDefault="005B5B18" w:rsidP="00D44078">
            <w:r w:rsidRPr="76682AF4">
              <w:rPr>
                <w:rFonts w:ascii="Calibri" w:hAnsi="Calibri" w:cs="Calibri"/>
              </w:rPr>
              <w:t xml:space="preserve">You can also get in touch with the Academic Representation team at Leeds University Union (LUU) on </w:t>
            </w:r>
            <w:hyperlink r:id="rId19">
              <w:r w:rsidRPr="76682AF4">
                <w:rPr>
                  <w:rStyle w:val="Hyperlink"/>
                  <w:rFonts w:ascii="Calibri" w:hAnsi="Calibri" w:cs="Calibri"/>
                </w:rPr>
                <w:t>academicsupport@luu.leed.ac.uk</w:t>
              </w:r>
            </w:hyperlink>
            <w:r w:rsidRPr="76682AF4">
              <w:rPr>
                <w:rFonts w:ascii="Calibri" w:hAnsi="Calibri" w:cs="Calibri"/>
              </w:rPr>
              <w:t xml:space="preserve">  who look after the PGR Reps. </w:t>
            </w:r>
          </w:p>
          <w:p w14:paraId="1D759339" w14:textId="3DFE68EE" w:rsidR="76682AF4" w:rsidRDefault="76682AF4" w:rsidP="76682AF4">
            <w:pPr>
              <w:rPr>
                <w:rFonts w:ascii="Calibri" w:hAnsi="Calibri" w:cs="Calibri"/>
              </w:rPr>
            </w:pPr>
          </w:p>
          <w:p w14:paraId="2CDB6D35" w14:textId="77777777" w:rsidR="005B5B18" w:rsidRPr="006C42AC" w:rsidRDefault="005B5B18" w:rsidP="00D44078">
            <w:r w:rsidRPr="153C238C">
              <w:rPr>
                <w:rFonts w:ascii="Calibri" w:hAnsi="Calibri" w:cs="Calibri"/>
              </w:rPr>
              <w:t xml:space="preserve">Section ‘Postgraduate representatives (PGR reps)’ in the </w:t>
            </w:r>
            <w:hyperlink r:id="rId20">
              <w:r w:rsidRPr="153C238C">
                <w:rPr>
                  <w:rStyle w:val="Hyperlink"/>
                  <w:rFonts w:ascii="Calibri" w:hAnsi="Calibri" w:cs="Calibri"/>
                </w:rPr>
                <w:t>Doctoral College Handbook</w:t>
              </w:r>
            </w:hyperlink>
            <w:r w:rsidRPr="153C238C">
              <w:rPr>
                <w:rFonts w:ascii="Calibri" w:hAnsi="Calibri" w:cs="Calibri"/>
              </w:rPr>
              <w:t xml:space="preserve"> has further information.</w:t>
            </w:r>
          </w:p>
          <w:p w14:paraId="78F946CB" w14:textId="77777777" w:rsidR="005B5B18" w:rsidRPr="006C42AC" w:rsidRDefault="005B5B18" w:rsidP="00D44078">
            <w:pPr>
              <w:rPr>
                <w:rFonts w:ascii="Calibri" w:hAnsi="Calibri" w:cs="Calibri"/>
              </w:rPr>
            </w:pPr>
          </w:p>
        </w:tc>
      </w:tr>
    </w:tbl>
    <w:p w14:paraId="1F72F646" w14:textId="3B2D08BA" w:rsidR="009324FB" w:rsidRDefault="009324FB" w:rsidP="1492C681"/>
    <w:sectPr w:rsidR="009324FB" w:rsidSect="00925AD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512187" w16cex:dateUtc="2022-08-31T09:48:03.177Z"/>
  <w16cex:commentExtensible w16cex:durableId="228D5030" w16cex:dateUtc="2022-08-31T09:48:13.716Z"/>
</w16cex:commentsExtensible>
</file>

<file path=word/commentsIds.xml><?xml version="1.0" encoding="utf-8"?>
<w16cid:commentsIds xmlns:mc="http://schemas.openxmlformats.org/markup-compatibility/2006" xmlns:w16cid="http://schemas.microsoft.com/office/word/2016/wordml/cid" mc:Ignorable="w16cid">
  <w16cid:commentId w16cid:paraId="34B1488E" w16cid:durableId="47512187"/>
  <w16cid:commentId w16cid:paraId="7B4DD57E" w16cid:durableId="228D50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91"/>
    <w:multiLevelType w:val="hybridMultilevel"/>
    <w:tmpl w:val="798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35EAA"/>
    <w:multiLevelType w:val="hybridMultilevel"/>
    <w:tmpl w:val="DB42F8AE"/>
    <w:lvl w:ilvl="0" w:tplc="72BC32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4A543A"/>
    <w:multiLevelType w:val="hybridMultilevel"/>
    <w:tmpl w:val="DA7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65CD3"/>
    <w:multiLevelType w:val="hybridMultilevel"/>
    <w:tmpl w:val="CC7C3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70BE5"/>
    <w:multiLevelType w:val="hybridMultilevel"/>
    <w:tmpl w:val="0C56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B722A"/>
    <w:multiLevelType w:val="hybridMultilevel"/>
    <w:tmpl w:val="046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D2"/>
    <w:rsid w:val="00180683"/>
    <w:rsid w:val="002C64B4"/>
    <w:rsid w:val="00312A61"/>
    <w:rsid w:val="00343E95"/>
    <w:rsid w:val="003E14BC"/>
    <w:rsid w:val="004327D0"/>
    <w:rsid w:val="00480093"/>
    <w:rsid w:val="005068BA"/>
    <w:rsid w:val="005546B5"/>
    <w:rsid w:val="00572695"/>
    <w:rsid w:val="005B412F"/>
    <w:rsid w:val="005B5B18"/>
    <w:rsid w:val="005E368E"/>
    <w:rsid w:val="005F5701"/>
    <w:rsid w:val="00604B11"/>
    <w:rsid w:val="006B2385"/>
    <w:rsid w:val="007678F2"/>
    <w:rsid w:val="007A77F3"/>
    <w:rsid w:val="009160F5"/>
    <w:rsid w:val="00925AD2"/>
    <w:rsid w:val="009324FB"/>
    <w:rsid w:val="00A814E3"/>
    <w:rsid w:val="00A93B76"/>
    <w:rsid w:val="00AE404C"/>
    <w:rsid w:val="00B70EBA"/>
    <w:rsid w:val="00C305E2"/>
    <w:rsid w:val="00CE0F14"/>
    <w:rsid w:val="00D013B9"/>
    <w:rsid w:val="00D1024C"/>
    <w:rsid w:val="00D40130"/>
    <w:rsid w:val="00D45C26"/>
    <w:rsid w:val="00D72C90"/>
    <w:rsid w:val="00E10903"/>
    <w:rsid w:val="00E11F34"/>
    <w:rsid w:val="00E252E6"/>
    <w:rsid w:val="00ED1469"/>
    <w:rsid w:val="00FA2595"/>
    <w:rsid w:val="00FC7BB2"/>
    <w:rsid w:val="03CE7A61"/>
    <w:rsid w:val="0EDAD7A5"/>
    <w:rsid w:val="1492C681"/>
    <w:rsid w:val="15DDC09F"/>
    <w:rsid w:val="1AE8D48E"/>
    <w:rsid w:val="1C0E5B4B"/>
    <w:rsid w:val="24908348"/>
    <w:rsid w:val="25B2B013"/>
    <w:rsid w:val="262C53A9"/>
    <w:rsid w:val="27AFA491"/>
    <w:rsid w:val="28781EFE"/>
    <w:rsid w:val="37559ECB"/>
    <w:rsid w:val="38241EC2"/>
    <w:rsid w:val="39681564"/>
    <w:rsid w:val="483C3A41"/>
    <w:rsid w:val="4CABFD6D"/>
    <w:rsid w:val="51070FE4"/>
    <w:rsid w:val="6670F103"/>
    <w:rsid w:val="6B2B39C9"/>
    <w:rsid w:val="7507602E"/>
    <w:rsid w:val="7515E40E"/>
    <w:rsid w:val="76682AF4"/>
    <w:rsid w:val="76E54AF2"/>
    <w:rsid w:val="7926FA43"/>
    <w:rsid w:val="7A1390E4"/>
    <w:rsid w:val="7DD0F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648"/>
  <w15:chartTrackingRefBased/>
  <w15:docId w15:val="{F9C04753-893D-4AFE-A160-46974BA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A61"/>
    <w:rPr>
      <w:sz w:val="16"/>
      <w:szCs w:val="16"/>
    </w:rPr>
  </w:style>
  <w:style w:type="paragraph" w:styleId="CommentText">
    <w:name w:val="annotation text"/>
    <w:basedOn w:val="Normal"/>
    <w:link w:val="CommentTextChar"/>
    <w:uiPriority w:val="99"/>
    <w:semiHidden/>
    <w:unhideWhenUsed/>
    <w:rsid w:val="00312A61"/>
    <w:pPr>
      <w:spacing w:line="240" w:lineRule="auto"/>
    </w:pPr>
    <w:rPr>
      <w:sz w:val="20"/>
      <w:szCs w:val="20"/>
    </w:rPr>
  </w:style>
  <w:style w:type="character" w:customStyle="1" w:styleId="CommentTextChar">
    <w:name w:val="Comment Text Char"/>
    <w:basedOn w:val="DefaultParagraphFont"/>
    <w:link w:val="CommentText"/>
    <w:uiPriority w:val="99"/>
    <w:semiHidden/>
    <w:rsid w:val="00312A61"/>
    <w:rPr>
      <w:sz w:val="20"/>
      <w:szCs w:val="20"/>
    </w:rPr>
  </w:style>
  <w:style w:type="paragraph" w:styleId="CommentSubject">
    <w:name w:val="annotation subject"/>
    <w:basedOn w:val="CommentText"/>
    <w:next w:val="CommentText"/>
    <w:link w:val="CommentSubjectChar"/>
    <w:uiPriority w:val="99"/>
    <w:semiHidden/>
    <w:unhideWhenUsed/>
    <w:rsid w:val="00312A61"/>
    <w:rPr>
      <w:b/>
      <w:bCs/>
    </w:rPr>
  </w:style>
  <w:style w:type="character" w:customStyle="1" w:styleId="CommentSubjectChar">
    <w:name w:val="Comment Subject Char"/>
    <w:basedOn w:val="CommentTextChar"/>
    <w:link w:val="CommentSubject"/>
    <w:uiPriority w:val="99"/>
    <w:semiHidden/>
    <w:rsid w:val="00312A61"/>
    <w:rPr>
      <w:b/>
      <w:bCs/>
      <w:sz w:val="20"/>
      <w:szCs w:val="20"/>
    </w:rPr>
  </w:style>
  <w:style w:type="paragraph" w:styleId="BalloonText">
    <w:name w:val="Balloon Text"/>
    <w:basedOn w:val="Normal"/>
    <w:link w:val="BalloonTextChar"/>
    <w:uiPriority w:val="99"/>
    <w:semiHidden/>
    <w:unhideWhenUsed/>
    <w:rsid w:val="0031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61"/>
    <w:rPr>
      <w:rFonts w:ascii="Segoe UI" w:hAnsi="Segoe UI" w:cs="Segoe UI"/>
      <w:sz w:val="18"/>
      <w:szCs w:val="18"/>
    </w:rPr>
  </w:style>
  <w:style w:type="character" w:styleId="Hyperlink">
    <w:name w:val="Hyperlink"/>
    <w:basedOn w:val="DefaultParagraphFont"/>
    <w:uiPriority w:val="99"/>
    <w:unhideWhenUsed/>
    <w:rsid w:val="00312A61"/>
    <w:rPr>
      <w:color w:val="0563C1" w:themeColor="hyperlink"/>
      <w:u w:val="single"/>
    </w:rPr>
  </w:style>
  <w:style w:type="paragraph" w:styleId="ListParagraph">
    <w:name w:val="List Paragraph"/>
    <w:basedOn w:val="Normal"/>
    <w:uiPriority w:val="34"/>
    <w:qFormat/>
    <w:rsid w:val="00572695"/>
    <w:pPr>
      <w:ind w:left="720"/>
      <w:contextualSpacing/>
    </w:pPr>
  </w:style>
  <w:style w:type="character" w:styleId="FollowedHyperlink">
    <w:name w:val="FollowedHyperlink"/>
    <w:basedOn w:val="DefaultParagraphFont"/>
    <w:uiPriority w:val="99"/>
    <w:semiHidden/>
    <w:unhideWhenUsed/>
    <w:rsid w:val="00FC7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ality.leeds.ac.uk/governance_strategy_policy/policies/" TargetMode="External"/><Relationship Id="rId13" Type="http://schemas.openxmlformats.org/officeDocument/2006/relationships/hyperlink" Target="https://ses.leeds.ac.uk/info/22215/research_degree-related_policies/1030/regulations_codes_policies_and_procedures_for_postgraduate_researchers" TargetMode="External"/><Relationship Id="rId18" Type="http://schemas.openxmlformats.org/officeDocument/2006/relationships/hyperlink" Target="https://students.leeds.ac.uk/pgrfeedbac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eds.ac.uk/term-dates" TargetMode="External"/><Relationship Id="rId17" Type="http://schemas.openxmlformats.org/officeDocument/2006/relationships/hyperlink" Target="https://ses.leeds.ac.uk/info/22215/research_degree-related_policies/1030/regulations_codes_policies_and_procedures_for_postgraduate_researchers" TargetMode="External"/><Relationship Id="Re66a85a1c68e4db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teams.microsoft.com/l/team/19%3aykE8WUR1VGKRwuJXsTbPHuMyqdfhtRqvMSAmJLSRvto1%40thread.tacv2/conversations?groupId=38a7e398-9ba0-4574-bcd1-7ca6e493389b&amp;tenantId=bdeaeda8-c81d-45ce-863e-5232a535b7cb" TargetMode="External"/><Relationship Id="rId20" Type="http://schemas.openxmlformats.org/officeDocument/2006/relationships/hyperlink" Target="https://ses.leeds.ac.uk/info/22215/research_degree-related_policies/1030/regulations_codes_policies_and_procedures_for_postgraduate_researchers" TargetMode="External"/><Relationship Id="Rc0c5417d1254400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s.leeds.ac.uk/info/10430/children_and_family" TargetMode="External"/><Relationship Id="rId5" Type="http://schemas.openxmlformats.org/officeDocument/2006/relationships/styles" Target="styles.xml"/><Relationship Id="rId15" Type="http://schemas.openxmlformats.org/officeDocument/2006/relationships/hyperlink" Target="https://ses.leeds.ac.uk/info/22215/research_degree-related_policies/1030/regulations_codes_policies_and_procedures_for_postgraduate_researchers" TargetMode="External"/><Relationship Id="rId10" Type="http://schemas.openxmlformats.org/officeDocument/2006/relationships/hyperlink" Target="https://students.leeds.ac.uk/info/10430/children_and_family/600/childcare" TargetMode="External"/><Relationship Id="rId19" Type="http://schemas.openxmlformats.org/officeDocument/2006/relationships/hyperlink" Target="mailto:academicsupport@luu.leed.ac.uk" TargetMode="External"/><Relationship Id="rId4" Type="http://schemas.openxmlformats.org/officeDocument/2006/relationships/numbering" Target="numbering.xml"/><Relationship Id="rId9" Type="http://schemas.openxmlformats.org/officeDocument/2006/relationships/hyperlink" Target="https://equality.leeds.ac.uk/governance_strategy_policy/policies/" TargetMode="External"/><Relationship Id="rId14" Type="http://schemas.openxmlformats.org/officeDocument/2006/relationships/hyperlink" Target="https://ses.leeds.ac.uk/info/22215/research_degree-related_policies/1030/regulations_codes_policies_and_procedures_for_postgraduate_research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CA0A2A2CBBD4D9BDFE3158750FDA7" ma:contentTypeVersion="13" ma:contentTypeDescription="Create a new document." ma:contentTypeScope="" ma:versionID="90f13c63c40eefb8644c159a6952b4a6">
  <xsd:schema xmlns:xsd="http://www.w3.org/2001/XMLSchema" xmlns:xs="http://www.w3.org/2001/XMLSchema" xmlns:p="http://schemas.microsoft.com/office/2006/metadata/properties" xmlns:ns3="5e1c2d36-8bf0-427a-ab6f-a65aac57489e" xmlns:ns4="5945ad02-ffc8-4da3-ac34-41f845d4cf1a" targetNamespace="http://schemas.microsoft.com/office/2006/metadata/properties" ma:root="true" ma:fieldsID="137201fe64010dcf2e0aeded40bbbcce" ns3:_="" ns4:_="">
    <xsd:import namespace="5e1c2d36-8bf0-427a-ab6f-a65aac57489e"/>
    <xsd:import namespace="5945ad02-ffc8-4da3-ac34-41f845d4cf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2d36-8bf0-427a-ab6f-a65aac57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5ad02-ffc8-4da3-ac34-41f845d4cf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CEB62-3BC9-404E-91FD-2B64B9E762BA}">
  <ds:schemaRefs>
    <ds:schemaRef ds:uri="http://schemas.microsoft.com/sharepoint/v3/contenttype/forms"/>
  </ds:schemaRefs>
</ds:datastoreItem>
</file>

<file path=customXml/itemProps2.xml><?xml version="1.0" encoding="utf-8"?>
<ds:datastoreItem xmlns:ds="http://schemas.openxmlformats.org/officeDocument/2006/customXml" ds:itemID="{0FD3DD50-3948-4CD2-8B0A-B20C1FC8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2d36-8bf0-427a-ab6f-a65aac57489e"/>
    <ds:schemaRef ds:uri="5945ad02-ffc8-4da3-ac34-41f845d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6A5C9-7C89-491E-8324-E7D9DC69D1D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945ad02-ffc8-4da3-ac34-41f845d4cf1a"/>
    <ds:schemaRef ds:uri="5e1c2d36-8bf0-427a-ab6f-a65aac5748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Sarah Barker</cp:lastModifiedBy>
  <cp:revision>3</cp:revision>
  <dcterms:created xsi:type="dcterms:W3CDTF">2022-09-08T10:31:00Z</dcterms:created>
  <dcterms:modified xsi:type="dcterms:W3CDTF">2022-09-08T12:34:00Z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0x010100769CA0A2A2CBBD4D9BDFE3158750FDA7</vt:lpwstr>
  </property>
  <property fmtid="{D5CDD505-2E9C-101B-9397-08002B2CF9AE}" pid="3" name="_MarkAsFinal">
    <vt:bool>true</vt:bool>
  </property>
</Properties>
</file>