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8029B" w14:textId="77777777" w:rsidR="00925AD2" w:rsidRDefault="00925AD2">
      <w:bookmarkStart w:id="0" w:name="_GoBack"/>
      <w:bookmarkEnd w:id="0"/>
      <w:r>
        <w:t>Doctoral Co</w:t>
      </w:r>
      <w:r w:rsidR="003E14BC">
        <w:t>llege Induction Module: Policies</w:t>
      </w:r>
      <w:r>
        <w:tab/>
      </w:r>
      <w:r>
        <w:tab/>
      </w:r>
    </w:p>
    <w:tbl>
      <w:tblPr>
        <w:tblStyle w:val="TableGrid"/>
        <w:tblW w:w="10579" w:type="dxa"/>
        <w:tblLook w:val="04A0" w:firstRow="1" w:lastRow="0" w:firstColumn="1" w:lastColumn="0" w:noHBand="0" w:noVBand="1"/>
      </w:tblPr>
      <w:tblGrid>
        <w:gridCol w:w="10579"/>
      </w:tblGrid>
      <w:tr w:rsidR="00925AD2" w14:paraId="0E1710F2" w14:textId="77777777" w:rsidTr="132F7689">
        <w:tc>
          <w:tcPr>
            <w:tcW w:w="10579" w:type="dxa"/>
            <w:shd w:val="clear" w:color="auto" w:fill="C5E0B3" w:themeFill="accent6" w:themeFillTint="66"/>
          </w:tcPr>
          <w:p w14:paraId="146C1AEC" w14:textId="69B175C9" w:rsidR="00925AD2" w:rsidRDefault="00D013B9" w:rsidP="0048367D">
            <w:r>
              <w:t xml:space="preserve">Code of practice for research degree </w:t>
            </w:r>
            <w:r w:rsidR="0048367D">
              <w:t>candidatures</w:t>
            </w:r>
          </w:p>
          <w:p w14:paraId="1A88D318" w14:textId="19454E48" w:rsidR="00925AD2" w:rsidRDefault="00925AD2" w:rsidP="0B72F0B8"/>
        </w:tc>
      </w:tr>
      <w:tr w:rsidR="00925AD2" w14:paraId="6F494C4E" w14:textId="77777777" w:rsidTr="132F7689">
        <w:tc>
          <w:tcPr>
            <w:tcW w:w="10579" w:type="dxa"/>
          </w:tcPr>
          <w:p w14:paraId="25F1C37F" w14:textId="6069A1BC" w:rsidR="00925AD2" w:rsidRDefault="00D013B9">
            <w:r>
              <w:rPr>
                <w:rFonts w:ascii="Calibri" w:hAnsi="Calibri" w:cs="Calibri"/>
              </w:rPr>
              <w:t xml:space="preserve">The </w:t>
            </w:r>
            <w:hyperlink r:id="rId8" w:history="1">
              <w:r w:rsidR="0048367D" w:rsidRPr="0048367D">
                <w:rPr>
                  <w:rStyle w:val="Hyperlink"/>
                  <w:rFonts w:ascii="Calibri" w:hAnsi="Calibri" w:cs="Calibri"/>
                </w:rPr>
                <w:t>Code of practice for research degree candidatures</w:t>
              </w:r>
            </w:hyperlink>
            <w:r>
              <w:rPr>
                <w:rFonts w:ascii="Calibri" w:hAnsi="Calibri" w:cs="Calibri"/>
              </w:rPr>
              <w:t xml:space="preserve"> sets</w:t>
            </w:r>
            <w:r w:rsidRPr="00BA120E">
              <w:rPr>
                <w:rFonts w:ascii="Calibri" w:hAnsi="Calibri" w:cs="Calibri"/>
              </w:rPr>
              <w:t xml:space="preserve"> out a framework of shared responsibilities between the University, supervisors and candidates with the aim of delivering successful research degree programmes and to inspire all our research students to develop their full potential.</w:t>
            </w:r>
          </w:p>
          <w:p w14:paraId="46E59FBA" w14:textId="77777777" w:rsidR="00D013B9" w:rsidRDefault="00D013B9"/>
          <w:p w14:paraId="722D6C12" w14:textId="1C59D37D" w:rsidR="00D013B9" w:rsidRDefault="00D013B9" w:rsidP="00D013B9">
            <w:pPr>
              <w:rPr>
                <w:rFonts w:ascii="Calibri" w:hAnsi="Calibri" w:cs="Calibri"/>
              </w:rPr>
            </w:pPr>
            <w:r w:rsidRPr="3292AA95">
              <w:rPr>
                <w:rFonts w:ascii="Calibri" w:hAnsi="Calibri" w:cs="Calibri"/>
              </w:rPr>
              <w:t xml:space="preserve">The Code also outlines the minimum standards </w:t>
            </w:r>
            <w:r w:rsidR="0048367D" w:rsidRPr="3292AA95">
              <w:rPr>
                <w:rFonts w:ascii="Calibri" w:hAnsi="Calibri" w:cs="Calibri"/>
              </w:rPr>
              <w:t xml:space="preserve">postgraduate researchers (PGRs) </w:t>
            </w:r>
            <w:r w:rsidRPr="3292AA95">
              <w:rPr>
                <w:rFonts w:ascii="Calibri" w:hAnsi="Calibri" w:cs="Calibri"/>
              </w:rPr>
              <w:t>can expect in connection with the supervision of their research degree study.  In particular</w:t>
            </w:r>
            <w:r w:rsidR="607EA761" w:rsidRPr="3292AA95">
              <w:rPr>
                <w:rFonts w:ascii="Calibri" w:hAnsi="Calibri" w:cs="Calibri"/>
              </w:rPr>
              <w:t>,</w:t>
            </w:r>
            <w:r w:rsidRPr="3292AA95">
              <w:rPr>
                <w:rFonts w:ascii="Calibri" w:hAnsi="Calibri" w:cs="Calibri"/>
              </w:rPr>
              <w:t xml:space="preserve"> you may be interested in sections: </w:t>
            </w:r>
          </w:p>
          <w:p w14:paraId="5397F602" w14:textId="77777777" w:rsidR="00D013B9" w:rsidRDefault="00D013B9" w:rsidP="00D013B9">
            <w:pPr>
              <w:pStyle w:val="ListParagraph"/>
              <w:numPr>
                <w:ilvl w:val="0"/>
                <w:numId w:val="2"/>
              </w:numPr>
              <w:rPr>
                <w:rFonts w:ascii="Calibri" w:hAnsi="Calibri" w:cs="Calibri"/>
              </w:rPr>
            </w:pPr>
            <w:r>
              <w:rPr>
                <w:rFonts w:ascii="Calibri" w:hAnsi="Calibri" w:cs="Calibri"/>
              </w:rPr>
              <w:t>4 – Supervision</w:t>
            </w:r>
          </w:p>
          <w:p w14:paraId="07C59428" w14:textId="77777777" w:rsidR="00D013B9" w:rsidRDefault="00D013B9" w:rsidP="00D013B9">
            <w:pPr>
              <w:pStyle w:val="ListParagraph"/>
              <w:numPr>
                <w:ilvl w:val="0"/>
                <w:numId w:val="2"/>
              </w:numPr>
              <w:rPr>
                <w:rFonts w:ascii="Calibri" w:hAnsi="Calibri" w:cs="Calibri"/>
              </w:rPr>
            </w:pPr>
            <w:r>
              <w:rPr>
                <w:rFonts w:ascii="Calibri" w:hAnsi="Calibri" w:cs="Calibri"/>
              </w:rPr>
              <w:t>6 – Formal assessment and monitoring</w:t>
            </w:r>
          </w:p>
          <w:p w14:paraId="41D16573" w14:textId="77777777" w:rsidR="00D013B9" w:rsidRDefault="00D013B9" w:rsidP="00D013B9">
            <w:pPr>
              <w:pStyle w:val="ListParagraph"/>
              <w:numPr>
                <w:ilvl w:val="0"/>
                <w:numId w:val="2"/>
              </w:numPr>
              <w:rPr>
                <w:rFonts w:ascii="Calibri" w:hAnsi="Calibri" w:cs="Calibri"/>
              </w:rPr>
            </w:pPr>
            <w:r>
              <w:rPr>
                <w:rFonts w:ascii="Calibri" w:hAnsi="Calibri" w:cs="Calibri"/>
              </w:rPr>
              <w:t xml:space="preserve">8 – Minimum standards of facilities provision for full-time PGRs </w:t>
            </w:r>
          </w:p>
          <w:p w14:paraId="192DB8FB" w14:textId="77777777" w:rsidR="00D013B9" w:rsidRDefault="00D013B9" w:rsidP="00D013B9">
            <w:pPr>
              <w:pStyle w:val="ListParagraph"/>
              <w:numPr>
                <w:ilvl w:val="0"/>
                <w:numId w:val="2"/>
              </w:numPr>
              <w:rPr>
                <w:rFonts w:ascii="Calibri" w:hAnsi="Calibri" w:cs="Calibri"/>
              </w:rPr>
            </w:pPr>
            <w:r>
              <w:rPr>
                <w:rFonts w:ascii="Calibri" w:hAnsi="Calibri" w:cs="Calibri"/>
              </w:rPr>
              <w:t xml:space="preserve">10 – Assessment processes for research qualifications </w:t>
            </w:r>
          </w:p>
          <w:p w14:paraId="0A1E449C" w14:textId="77777777" w:rsidR="00D013B9" w:rsidRDefault="00D013B9" w:rsidP="00D013B9">
            <w:pPr>
              <w:rPr>
                <w:rFonts w:ascii="Calibri" w:hAnsi="Calibri" w:cs="Calibri"/>
              </w:rPr>
            </w:pPr>
          </w:p>
          <w:p w14:paraId="5B3687C8" w14:textId="23DA5B7F" w:rsidR="00D013B9" w:rsidRDefault="00D013B9">
            <w:r w:rsidRPr="0B72F0B8">
              <w:rPr>
                <w:rFonts w:ascii="Calibri" w:hAnsi="Calibri" w:cs="Calibri"/>
              </w:rPr>
              <w:t xml:space="preserve">We would encourage you to familiarise yourself with this </w:t>
            </w:r>
            <w:r w:rsidR="3EFF80A8" w:rsidRPr="0B72F0B8">
              <w:rPr>
                <w:rFonts w:ascii="Calibri" w:hAnsi="Calibri" w:cs="Calibri"/>
              </w:rPr>
              <w:t>C</w:t>
            </w:r>
            <w:r w:rsidRPr="0B72F0B8">
              <w:rPr>
                <w:rFonts w:ascii="Calibri" w:hAnsi="Calibri" w:cs="Calibri"/>
              </w:rPr>
              <w:t xml:space="preserve">ode of </w:t>
            </w:r>
            <w:r w:rsidR="3AF3BC14" w:rsidRPr="0B72F0B8">
              <w:rPr>
                <w:rFonts w:ascii="Calibri" w:hAnsi="Calibri" w:cs="Calibri"/>
              </w:rPr>
              <w:t>P</w:t>
            </w:r>
            <w:r w:rsidRPr="0B72F0B8">
              <w:rPr>
                <w:rFonts w:ascii="Calibri" w:hAnsi="Calibri" w:cs="Calibri"/>
              </w:rPr>
              <w:t xml:space="preserve">ractice. </w:t>
            </w:r>
          </w:p>
          <w:p w14:paraId="5603EA88" w14:textId="77777777" w:rsidR="00D013B9" w:rsidRDefault="00D013B9"/>
        </w:tc>
      </w:tr>
      <w:tr w:rsidR="00925AD2" w14:paraId="4AD74A70" w14:textId="77777777" w:rsidTr="132F7689">
        <w:tc>
          <w:tcPr>
            <w:tcW w:w="10579" w:type="dxa"/>
            <w:shd w:val="clear" w:color="auto" w:fill="C5E0B3" w:themeFill="accent6" w:themeFillTint="66"/>
          </w:tcPr>
          <w:p w14:paraId="185E4D12" w14:textId="6E272F47" w:rsidR="00925AD2" w:rsidRDefault="00D013B9">
            <w:r>
              <w:t xml:space="preserve">The Leeds Partnership </w:t>
            </w:r>
          </w:p>
          <w:p w14:paraId="6A013190" w14:textId="5592EABD" w:rsidR="00925AD2" w:rsidRDefault="00925AD2" w:rsidP="0B72F0B8"/>
        </w:tc>
      </w:tr>
      <w:tr w:rsidR="00925AD2" w14:paraId="20845279" w14:textId="77777777" w:rsidTr="132F7689">
        <w:tc>
          <w:tcPr>
            <w:tcW w:w="10579" w:type="dxa"/>
          </w:tcPr>
          <w:p w14:paraId="44B32B31" w14:textId="09B791E0" w:rsidR="00D013B9" w:rsidRDefault="00D013B9">
            <w:pPr>
              <w:rPr>
                <w:rFonts w:ascii="Calibri" w:hAnsi="Calibri" w:cs="Calibri"/>
              </w:rPr>
            </w:pPr>
            <w:r w:rsidRPr="3292AA95">
              <w:rPr>
                <w:rFonts w:ascii="Calibri" w:hAnsi="Calibri" w:cs="Calibri"/>
              </w:rPr>
              <w:t xml:space="preserve">The University of Leeds and Leeds University Union have brought staff and students </w:t>
            </w:r>
            <w:r w:rsidR="72673A76" w:rsidRPr="3292AA95">
              <w:rPr>
                <w:rFonts w:ascii="Calibri" w:hAnsi="Calibri" w:cs="Calibri"/>
              </w:rPr>
              <w:t xml:space="preserve">(including PGRs) </w:t>
            </w:r>
            <w:r w:rsidRPr="3292AA95">
              <w:rPr>
                <w:rFonts w:ascii="Calibri" w:hAnsi="Calibri" w:cs="Calibri"/>
              </w:rPr>
              <w:t xml:space="preserve">together to create and agree a shared set of expectations known as </w:t>
            </w:r>
            <w:hyperlink r:id="rId9">
              <w:r w:rsidRPr="3292AA95">
                <w:rPr>
                  <w:rStyle w:val="Hyperlink"/>
                  <w:rFonts w:ascii="Calibri" w:hAnsi="Calibri" w:cs="Calibri"/>
                </w:rPr>
                <w:t>The Leeds Partnership</w:t>
              </w:r>
            </w:hyperlink>
            <w:r w:rsidRPr="3292AA95">
              <w:rPr>
                <w:rFonts w:ascii="Calibri" w:hAnsi="Calibri" w:cs="Calibri"/>
              </w:rPr>
              <w:t>.</w:t>
            </w:r>
          </w:p>
          <w:p w14:paraId="288CC4BA" w14:textId="77777777" w:rsidR="00D013B9" w:rsidRDefault="00D013B9">
            <w:pPr>
              <w:rPr>
                <w:rFonts w:ascii="Calibri" w:hAnsi="Calibri" w:cs="Calibri"/>
              </w:rPr>
            </w:pPr>
          </w:p>
          <w:p w14:paraId="3B63E9D0" w14:textId="77777777" w:rsidR="00D013B9" w:rsidRPr="00BA120E" w:rsidRDefault="00D013B9" w:rsidP="00D013B9">
            <w:pPr>
              <w:tabs>
                <w:tab w:val="left" w:pos="1749"/>
              </w:tabs>
              <w:rPr>
                <w:rFonts w:ascii="Calibri" w:hAnsi="Calibri" w:cs="Calibri"/>
              </w:rPr>
            </w:pPr>
            <w:r w:rsidRPr="00BA120E">
              <w:rPr>
                <w:rFonts w:ascii="Calibri" w:hAnsi="Calibri" w:cs="Calibri"/>
              </w:rPr>
              <w:t>The Leeds Partnership is made up of three core commitments relating to both students and staff:</w:t>
            </w:r>
          </w:p>
          <w:p w14:paraId="030DAD07" w14:textId="77777777" w:rsidR="00D013B9" w:rsidRPr="00BA120E" w:rsidRDefault="00D013B9" w:rsidP="00D013B9">
            <w:pPr>
              <w:tabs>
                <w:tab w:val="left" w:pos="1749"/>
              </w:tabs>
              <w:rPr>
                <w:rFonts w:ascii="Calibri" w:hAnsi="Calibri" w:cs="Calibri"/>
              </w:rPr>
            </w:pPr>
          </w:p>
          <w:p w14:paraId="3EB39E90" w14:textId="77777777" w:rsidR="00D013B9" w:rsidRPr="00BA120E" w:rsidRDefault="00D013B9" w:rsidP="00D013B9">
            <w:pPr>
              <w:pStyle w:val="ListParagraph"/>
              <w:numPr>
                <w:ilvl w:val="0"/>
                <w:numId w:val="4"/>
              </w:numPr>
              <w:tabs>
                <w:tab w:val="left" w:pos="1749"/>
              </w:tabs>
              <w:rPr>
                <w:rFonts w:ascii="Calibri" w:hAnsi="Calibri" w:cs="Calibri"/>
              </w:rPr>
            </w:pPr>
            <w:r w:rsidRPr="00BA120E">
              <w:rPr>
                <w:rFonts w:ascii="Calibri" w:hAnsi="Calibri" w:cs="Calibri"/>
              </w:rPr>
              <w:t>to be responsible, accessible and respectful</w:t>
            </w:r>
          </w:p>
          <w:p w14:paraId="0BD6DCED" w14:textId="77777777" w:rsidR="00D013B9" w:rsidRPr="00BA120E" w:rsidRDefault="00D013B9" w:rsidP="00D013B9">
            <w:pPr>
              <w:pStyle w:val="ListParagraph"/>
              <w:numPr>
                <w:ilvl w:val="0"/>
                <w:numId w:val="4"/>
              </w:numPr>
              <w:tabs>
                <w:tab w:val="left" w:pos="1749"/>
              </w:tabs>
              <w:rPr>
                <w:rFonts w:ascii="Calibri" w:hAnsi="Calibri" w:cs="Calibri"/>
              </w:rPr>
            </w:pPr>
            <w:r w:rsidRPr="00BA120E">
              <w:rPr>
                <w:rFonts w:ascii="Calibri" w:hAnsi="Calibri" w:cs="Calibri"/>
              </w:rPr>
              <w:t>to prepare for, engage with and contribute to learning at Leeds</w:t>
            </w:r>
          </w:p>
          <w:p w14:paraId="4CE615B6" w14:textId="77777777" w:rsidR="00D013B9" w:rsidRDefault="00D013B9" w:rsidP="00D013B9">
            <w:pPr>
              <w:pStyle w:val="ListParagraph"/>
              <w:numPr>
                <w:ilvl w:val="0"/>
                <w:numId w:val="4"/>
              </w:numPr>
              <w:tabs>
                <w:tab w:val="left" w:pos="1749"/>
              </w:tabs>
              <w:rPr>
                <w:rFonts w:ascii="Calibri" w:hAnsi="Calibri" w:cs="Calibri"/>
              </w:rPr>
            </w:pPr>
            <w:proofErr w:type="gramStart"/>
            <w:r w:rsidRPr="00BA120E">
              <w:rPr>
                <w:rFonts w:ascii="Calibri" w:hAnsi="Calibri" w:cs="Calibri"/>
              </w:rPr>
              <w:t>to</w:t>
            </w:r>
            <w:proofErr w:type="gramEnd"/>
            <w:r w:rsidRPr="00BA120E">
              <w:rPr>
                <w:rFonts w:ascii="Calibri" w:hAnsi="Calibri" w:cs="Calibri"/>
              </w:rPr>
              <w:t xml:space="preserve"> help each other to reflect, develop and improve.</w:t>
            </w:r>
          </w:p>
          <w:p w14:paraId="31DBC800" w14:textId="77777777" w:rsidR="00D013B9" w:rsidRDefault="00D013B9"/>
          <w:p w14:paraId="57947C85" w14:textId="77777777" w:rsidR="00D013B9" w:rsidRPr="00BA120E" w:rsidRDefault="00D013B9" w:rsidP="00D013B9">
            <w:pPr>
              <w:tabs>
                <w:tab w:val="left" w:pos="1749"/>
              </w:tabs>
              <w:rPr>
                <w:rFonts w:ascii="Calibri" w:hAnsi="Calibri" w:cs="Calibri"/>
              </w:rPr>
            </w:pPr>
            <w:r>
              <w:rPr>
                <w:rFonts w:ascii="Calibri" w:hAnsi="Calibri" w:cs="Calibri"/>
              </w:rPr>
              <w:t>T</w:t>
            </w:r>
            <w:r w:rsidRPr="00BA120E">
              <w:rPr>
                <w:rFonts w:ascii="Calibri" w:hAnsi="Calibri" w:cs="Calibri"/>
              </w:rPr>
              <w:t>he Leeds Partnership reflects and codifies the agreements and expectations that exist not only between staff and students, but also within these groups on a peer-to-peer level.</w:t>
            </w:r>
          </w:p>
          <w:p w14:paraId="7679CFF5" w14:textId="77777777" w:rsidR="00D013B9" w:rsidRPr="00BA120E" w:rsidRDefault="00D013B9" w:rsidP="00D013B9">
            <w:pPr>
              <w:tabs>
                <w:tab w:val="left" w:pos="1749"/>
              </w:tabs>
              <w:rPr>
                <w:rFonts w:ascii="Calibri" w:hAnsi="Calibri" w:cs="Calibri"/>
              </w:rPr>
            </w:pPr>
          </w:p>
          <w:p w14:paraId="3A2BDB72" w14:textId="77777777" w:rsidR="00D013B9" w:rsidRDefault="00D013B9" w:rsidP="00D013B9">
            <w:r w:rsidRPr="00BA120E">
              <w:rPr>
                <w:rFonts w:ascii="Calibri" w:hAnsi="Calibri" w:cs="Calibri"/>
              </w:rPr>
              <w:t>The Leeds Partnership is a recognition of the fact that being part of the University community is a participatory process with shared responsibilities between students and staff for making the most of the opportunities that are available.</w:t>
            </w:r>
          </w:p>
          <w:p w14:paraId="3F8E7E8E" w14:textId="77777777" w:rsidR="00D013B9" w:rsidRDefault="00D013B9"/>
          <w:p w14:paraId="5899D4C4" w14:textId="77777777" w:rsidR="00D013B9" w:rsidRDefault="00D013B9"/>
        </w:tc>
      </w:tr>
      <w:tr w:rsidR="00925AD2" w14:paraId="7398E63D" w14:textId="77777777" w:rsidTr="132F7689">
        <w:tc>
          <w:tcPr>
            <w:tcW w:w="10579" w:type="dxa"/>
            <w:shd w:val="clear" w:color="auto" w:fill="C5E0B3" w:themeFill="accent6" w:themeFillTint="66"/>
          </w:tcPr>
          <w:p w14:paraId="21C961FF" w14:textId="3D9BD308" w:rsidR="00925AD2" w:rsidRDefault="00D013B9">
            <w:r>
              <w:t xml:space="preserve">Dignity and mutual respect policy </w:t>
            </w:r>
          </w:p>
          <w:p w14:paraId="0F5CBBAF" w14:textId="1FB3044E" w:rsidR="00925AD2" w:rsidRDefault="00925AD2" w:rsidP="0B72F0B8"/>
        </w:tc>
      </w:tr>
      <w:tr w:rsidR="00925AD2" w14:paraId="391403ED" w14:textId="77777777" w:rsidTr="132F7689">
        <w:tc>
          <w:tcPr>
            <w:tcW w:w="10579" w:type="dxa"/>
          </w:tcPr>
          <w:p w14:paraId="4BC59ECE" w14:textId="77777777" w:rsidR="009160F5" w:rsidRDefault="00D1024C">
            <w:pPr>
              <w:rPr>
                <w:rFonts w:ascii="Calibri" w:hAnsi="Calibri" w:cs="Calibri"/>
              </w:rPr>
            </w:pPr>
            <w:r w:rsidRPr="00BA120E">
              <w:rPr>
                <w:rFonts w:ascii="Calibri" w:hAnsi="Calibri" w:cs="Calibri"/>
              </w:rPr>
              <w:t xml:space="preserve">This </w:t>
            </w:r>
            <w:hyperlink r:id="rId10" w:history="1">
              <w:r w:rsidRPr="00D132D7">
                <w:rPr>
                  <w:rStyle w:val="Hyperlink"/>
                  <w:rFonts w:ascii="Calibri" w:hAnsi="Calibri" w:cs="Calibri"/>
                  <w:color w:val="auto"/>
                  <w:u w:val="none"/>
                </w:rPr>
                <w:t>policy</w:t>
              </w:r>
            </w:hyperlink>
            <w:r w:rsidRPr="00D132D7">
              <w:rPr>
                <w:rFonts w:ascii="Calibri" w:hAnsi="Calibri" w:cs="Calibri"/>
              </w:rPr>
              <w:t xml:space="preserve"> </w:t>
            </w:r>
            <w:r w:rsidRPr="00BA120E">
              <w:rPr>
                <w:rFonts w:ascii="Calibri" w:hAnsi="Calibri" w:cs="Calibri"/>
              </w:rPr>
              <w:t>explains the expected behaviour at the University. It tells you what to do if you feel you are being bullied, harassed or victimised, or if you witness any inappropriate behaviour.</w:t>
            </w:r>
          </w:p>
          <w:p w14:paraId="776A2D5C" w14:textId="77777777" w:rsidR="00D1024C" w:rsidRDefault="00D1024C">
            <w:pPr>
              <w:rPr>
                <w:rFonts w:ascii="Calibri" w:hAnsi="Calibri" w:cs="Calibri"/>
              </w:rPr>
            </w:pPr>
          </w:p>
          <w:p w14:paraId="3F5B0B2C" w14:textId="77777777" w:rsidR="00D1024C" w:rsidRPr="00BA120E" w:rsidRDefault="00D1024C" w:rsidP="00D1024C">
            <w:pPr>
              <w:tabs>
                <w:tab w:val="left" w:pos="1749"/>
              </w:tabs>
              <w:rPr>
                <w:rFonts w:ascii="Calibri" w:hAnsi="Calibri" w:cs="Calibri"/>
              </w:rPr>
            </w:pPr>
            <w:r>
              <w:rPr>
                <w:rFonts w:ascii="Calibri" w:hAnsi="Calibri" w:cs="Calibri"/>
              </w:rPr>
              <w:t xml:space="preserve">The policy defines </w:t>
            </w:r>
            <w:r w:rsidRPr="00BA120E">
              <w:rPr>
                <w:rFonts w:ascii="Calibri" w:hAnsi="Calibri" w:cs="Calibri"/>
              </w:rPr>
              <w:t xml:space="preserve">and prohibits various behaviours - in particular, harassment, bullying and victimisation. It explains the need for everyone across the University to </w:t>
            </w:r>
            <w:r w:rsidRPr="00D1024C">
              <w:rPr>
                <w:rFonts w:ascii="Calibri" w:hAnsi="Calibri" w:cs="Calibri"/>
              </w:rPr>
              <w:t>contribute to the creation of</w:t>
            </w:r>
            <w:r w:rsidRPr="00BA120E">
              <w:rPr>
                <w:rFonts w:ascii="Calibri" w:hAnsi="Calibri" w:cs="Calibri"/>
              </w:rPr>
              <w:t xml:space="preserve"> a culture of mutual respect and an environment in which everyone is treated with dignity.</w:t>
            </w:r>
          </w:p>
          <w:p w14:paraId="22C86E6E" w14:textId="77777777" w:rsidR="00D1024C" w:rsidRPr="00BA120E" w:rsidRDefault="00D1024C" w:rsidP="00D1024C">
            <w:pPr>
              <w:tabs>
                <w:tab w:val="left" w:pos="1749"/>
              </w:tabs>
              <w:rPr>
                <w:rFonts w:ascii="Calibri" w:hAnsi="Calibri" w:cs="Calibri"/>
              </w:rPr>
            </w:pPr>
          </w:p>
          <w:p w14:paraId="7E412476" w14:textId="77777777" w:rsidR="00D1024C" w:rsidRDefault="00D1024C" w:rsidP="00D1024C">
            <w:pPr>
              <w:tabs>
                <w:tab w:val="left" w:pos="1749"/>
              </w:tabs>
              <w:rPr>
                <w:rFonts w:ascii="Calibri" w:hAnsi="Calibri" w:cs="Calibri"/>
              </w:rPr>
            </w:pPr>
            <w:r w:rsidRPr="00BA120E">
              <w:rPr>
                <w:rFonts w:ascii="Calibri" w:hAnsi="Calibri" w:cs="Calibri"/>
              </w:rPr>
              <w:t>The policy applies to everyone at the University including staff, students and visitors.</w:t>
            </w:r>
          </w:p>
          <w:p w14:paraId="2420AD0B" w14:textId="77777777" w:rsidR="00D1024C" w:rsidRDefault="00D1024C" w:rsidP="00D1024C">
            <w:pPr>
              <w:tabs>
                <w:tab w:val="left" w:pos="1749"/>
              </w:tabs>
              <w:rPr>
                <w:rFonts w:ascii="Calibri" w:hAnsi="Calibri" w:cs="Calibri"/>
              </w:rPr>
            </w:pPr>
          </w:p>
          <w:p w14:paraId="149B4150" w14:textId="77777777" w:rsidR="00D1024C" w:rsidRDefault="00D1024C" w:rsidP="00D1024C">
            <w:pPr>
              <w:tabs>
                <w:tab w:val="left" w:pos="1749"/>
              </w:tabs>
              <w:rPr>
                <w:rFonts w:ascii="Calibri" w:hAnsi="Calibri" w:cs="Calibri"/>
              </w:rPr>
            </w:pPr>
            <w:r>
              <w:rPr>
                <w:rFonts w:ascii="Calibri" w:hAnsi="Calibri" w:cs="Calibri"/>
              </w:rPr>
              <w:t xml:space="preserve">PGRs must: </w:t>
            </w:r>
          </w:p>
          <w:p w14:paraId="23254406" w14:textId="77777777" w:rsidR="00D1024C" w:rsidRPr="00D1024C" w:rsidRDefault="00D1024C" w:rsidP="00D1024C">
            <w:pPr>
              <w:tabs>
                <w:tab w:val="left" w:pos="1749"/>
              </w:tabs>
              <w:rPr>
                <w:rFonts w:ascii="Calibri" w:hAnsi="Calibri" w:cs="Calibri"/>
              </w:rPr>
            </w:pPr>
          </w:p>
          <w:p w14:paraId="67AF693A" w14:textId="77777777" w:rsidR="00D1024C" w:rsidRPr="00D1024C" w:rsidRDefault="00D1024C" w:rsidP="00D1024C">
            <w:pPr>
              <w:tabs>
                <w:tab w:val="left" w:pos="1749"/>
              </w:tabs>
              <w:rPr>
                <w:rFonts w:ascii="Calibri" w:hAnsi="Calibri" w:cs="Calibri"/>
              </w:rPr>
            </w:pPr>
            <w:r w:rsidRPr="00D1024C">
              <w:rPr>
                <w:rFonts w:ascii="Arial" w:hAnsi="Arial" w:cs="Arial"/>
              </w:rPr>
              <w:t>■</w:t>
            </w:r>
            <w:r w:rsidRPr="00D1024C">
              <w:rPr>
                <w:rFonts w:ascii="Calibri" w:hAnsi="Calibri" w:cs="Calibri"/>
              </w:rPr>
              <w:t xml:space="preserve"> behave in a professional and responsible manner, with respect for staff and students, as set</w:t>
            </w:r>
          </w:p>
          <w:p w14:paraId="4F64C81C" w14:textId="77777777" w:rsidR="00D1024C" w:rsidRPr="00D1024C" w:rsidRDefault="00D1024C" w:rsidP="00D1024C">
            <w:pPr>
              <w:tabs>
                <w:tab w:val="left" w:pos="1749"/>
              </w:tabs>
              <w:rPr>
                <w:rFonts w:ascii="Calibri" w:hAnsi="Calibri" w:cs="Calibri"/>
              </w:rPr>
            </w:pPr>
            <w:r w:rsidRPr="153C238C">
              <w:rPr>
                <w:rFonts w:ascii="Calibri" w:hAnsi="Calibri" w:cs="Calibri"/>
              </w:rPr>
              <w:t xml:space="preserve">out in the University of Leeds </w:t>
            </w:r>
            <w:hyperlink r:id="rId11" w:history="1">
              <w:r w:rsidRPr="153C238C">
                <w:rPr>
                  <w:rStyle w:val="Hyperlink"/>
                  <w:rFonts w:ascii="Calibri" w:hAnsi="Calibri" w:cs="Calibri"/>
                </w:rPr>
                <w:t>Learning and Teaching Partnership Agreement</w:t>
              </w:r>
            </w:hyperlink>
            <w:r>
              <w:tab/>
            </w:r>
          </w:p>
          <w:p w14:paraId="1EE6E4A6" w14:textId="77777777" w:rsidR="00D1024C" w:rsidRPr="00D1024C" w:rsidRDefault="00D1024C" w:rsidP="00D1024C">
            <w:pPr>
              <w:tabs>
                <w:tab w:val="left" w:pos="1749"/>
              </w:tabs>
              <w:rPr>
                <w:rFonts w:ascii="Calibri" w:hAnsi="Calibri" w:cs="Calibri"/>
              </w:rPr>
            </w:pPr>
            <w:r w:rsidRPr="00D1024C">
              <w:rPr>
                <w:rFonts w:ascii="Arial" w:hAnsi="Arial" w:cs="Arial"/>
              </w:rPr>
              <w:t>■</w:t>
            </w:r>
            <w:r w:rsidRPr="00D1024C">
              <w:rPr>
                <w:rFonts w:ascii="Calibri" w:hAnsi="Calibri" w:cs="Calibri"/>
              </w:rPr>
              <w:t xml:space="preserve"> not participate in, or condone, any act of harassment, bullying or victimisation</w:t>
            </w:r>
          </w:p>
          <w:p w14:paraId="1ADE672F" w14:textId="77777777" w:rsidR="00D1024C" w:rsidRPr="00D1024C" w:rsidRDefault="00D1024C" w:rsidP="00D1024C">
            <w:pPr>
              <w:tabs>
                <w:tab w:val="left" w:pos="1749"/>
              </w:tabs>
              <w:rPr>
                <w:rFonts w:ascii="Calibri" w:hAnsi="Calibri" w:cs="Calibri"/>
              </w:rPr>
            </w:pPr>
            <w:r w:rsidRPr="00D1024C">
              <w:rPr>
                <w:rFonts w:ascii="Arial" w:hAnsi="Arial" w:cs="Arial"/>
              </w:rPr>
              <w:t>■</w:t>
            </w:r>
            <w:r w:rsidRPr="00D1024C">
              <w:rPr>
                <w:rFonts w:ascii="Calibri" w:hAnsi="Calibri" w:cs="Calibri"/>
              </w:rPr>
              <w:t xml:space="preserve"> modify their behaviour if they become aware that it is unacceptable in light of this Policy, even</w:t>
            </w:r>
          </w:p>
          <w:p w14:paraId="6129365C" w14:textId="77777777" w:rsidR="00D1024C" w:rsidRDefault="00D1024C" w:rsidP="00D1024C">
            <w:pPr>
              <w:tabs>
                <w:tab w:val="left" w:pos="1749"/>
              </w:tabs>
              <w:rPr>
                <w:rFonts w:ascii="Calibri" w:hAnsi="Calibri" w:cs="Calibri"/>
              </w:rPr>
            </w:pPr>
            <w:r w:rsidRPr="00D1024C">
              <w:rPr>
                <w:rFonts w:ascii="Calibri" w:hAnsi="Calibri" w:cs="Calibri"/>
              </w:rPr>
              <w:t>if no formal or informal complaint is made by the complainant</w:t>
            </w:r>
          </w:p>
          <w:p w14:paraId="051761C9" w14:textId="77777777" w:rsidR="00D1024C" w:rsidRPr="00D1024C" w:rsidRDefault="00D1024C" w:rsidP="00D1024C">
            <w:pPr>
              <w:tabs>
                <w:tab w:val="left" w:pos="1749"/>
              </w:tabs>
              <w:rPr>
                <w:rFonts w:ascii="Calibri" w:hAnsi="Calibri" w:cs="Calibri"/>
              </w:rPr>
            </w:pPr>
          </w:p>
          <w:p w14:paraId="6D0F00E2" w14:textId="77777777" w:rsidR="00D1024C" w:rsidRPr="00D1024C" w:rsidRDefault="00D1024C" w:rsidP="00D1024C">
            <w:pPr>
              <w:tabs>
                <w:tab w:val="left" w:pos="1749"/>
              </w:tabs>
              <w:rPr>
                <w:rFonts w:ascii="Calibri" w:hAnsi="Calibri" w:cs="Calibri"/>
              </w:rPr>
            </w:pPr>
            <w:r w:rsidRPr="00D1024C">
              <w:rPr>
                <w:rFonts w:ascii="Calibri" w:hAnsi="Calibri" w:cs="Calibri"/>
              </w:rPr>
              <w:t>It will also assist with the effective implementatio</w:t>
            </w:r>
            <w:r>
              <w:rPr>
                <w:rFonts w:ascii="Calibri" w:hAnsi="Calibri" w:cs="Calibri"/>
              </w:rPr>
              <w:t>n of this Policy if all PGRs</w:t>
            </w:r>
            <w:r w:rsidRPr="00D1024C">
              <w:rPr>
                <w:rFonts w:ascii="Calibri" w:hAnsi="Calibri" w:cs="Calibri"/>
              </w:rPr>
              <w:t>:</w:t>
            </w:r>
          </w:p>
          <w:p w14:paraId="73A1C606" w14:textId="77777777" w:rsidR="00D1024C" w:rsidRPr="00D1024C" w:rsidRDefault="00D1024C" w:rsidP="00D1024C">
            <w:pPr>
              <w:tabs>
                <w:tab w:val="left" w:pos="1749"/>
              </w:tabs>
              <w:rPr>
                <w:rFonts w:ascii="Calibri" w:hAnsi="Calibri" w:cs="Calibri"/>
              </w:rPr>
            </w:pPr>
            <w:r w:rsidRPr="00D1024C">
              <w:rPr>
                <w:rFonts w:ascii="Arial" w:hAnsi="Arial" w:cs="Arial"/>
              </w:rPr>
              <w:t>■</w:t>
            </w:r>
            <w:r>
              <w:rPr>
                <w:rFonts w:ascii="Calibri" w:hAnsi="Calibri" w:cs="Calibri"/>
              </w:rPr>
              <w:t xml:space="preserve"> </w:t>
            </w:r>
            <w:r w:rsidRPr="00D1024C">
              <w:rPr>
                <w:rFonts w:ascii="Calibri" w:hAnsi="Calibri" w:cs="Calibri"/>
              </w:rPr>
              <w:t>ensure that they are familiar with the structure and content of this Policy, and comply with the</w:t>
            </w:r>
          </w:p>
          <w:p w14:paraId="2036D1FD" w14:textId="77777777" w:rsidR="00D1024C" w:rsidRDefault="00D1024C" w:rsidP="00D1024C">
            <w:pPr>
              <w:tabs>
                <w:tab w:val="left" w:pos="1749"/>
              </w:tabs>
              <w:rPr>
                <w:rFonts w:ascii="Calibri" w:hAnsi="Calibri" w:cs="Calibri"/>
              </w:rPr>
            </w:pPr>
            <w:r w:rsidRPr="00D1024C">
              <w:rPr>
                <w:rFonts w:ascii="Calibri" w:hAnsi="Calibri" w:cs="Calibri"/>
              </w:rPr>
              <w:lastRenderedPageBreak/>
              <w:t>terms of this Policy and the associated codes of practice</w:t>
            </w:r>
            <w:r w:rsidRPr="00D1024C">
              <w:rPr>
                <w:rFonts w:ascii="Calibri" w:hAnsi="Calibri" w:cs="Calibri"/>
              </w:rPr>
              <w:cr/>
            </w:r>
          </w:p>
          <w:p w14:paraId="3396429D" w14:textId="0A359B4D" w:rsidR="153C238C" w:rsidRDefault="153C238C" w:rsidP="153C238C">
            <w:pPr>
              <w:tabs>
                <w:tab w:val="left" w:pos="1749"/>
              </w:tabs>
              <w:rPr>
                <w:rFonts w:ascii="Calibri" w:hAnsi="Calibri" w:cs="Calibri"/>
              </w:rPr>
            </w:pPr>
          </w:p>
          <w:p w14:paraId="7222897C" w14:textId="50FEB6EA" w:rsidR="00D1024C" w:rsidRDefault="00D1024C">
            <w:pPr>
              <w:rPr>
                <w:rFonts w:ascii="Calibri" w:hAnsi="Calibri" w:cs="Calibri"/>
              </w:rPr>
            </w:pPr>
            <w:r w:rsidRPr="153C238C">
              <w:rPr>
                <w:rFonts w:ascii="Calibri" w:hAnsi="Calibri" w:cs="Calibri"/>
              </w:rPr>
              <w:t>If you have been subject to inappropriate behaviour please make someone aware, this can be the Leeds University Union, your supervisor, Director of Postgraduate Research Studies</w:t>
            </w:r>
            <w:r w:rsidR="0048367D" w:rsidRPr="153C238C">
              <w:rPr>
                <w:rFonts w:ascii="Calibri" w:hAnsi="Calibri" w:cs="Calibri"/>
              </w:rPr>
              <w:t xml:space="preserve"> (DPGRS)</w:t>
            </w:r>
            <w:r w:rsidRPr="153C238C">
              <w:rPr>
                <w:rFonts w:ascii="Calibri" w:hAnsi="Calibri" w:cs="Calibri"/>
              </w:rPr>
              <w:t xml:space="preserve"> or </w:t>
            </w:r>
            <w:r w:rsidR="0048367D" w:rsidRPr="153C238C">
              <w:rPr>
                <w:rFonts w:ascii="Calibri" w:hAnsi="Calibri" w:cs="Calibri"/>
              </w:rPr>
              <w:t>your</w:t>
            </w:r>
            <w:r w:rsidRPr="153C238C">
              <w:rPr>
                <w:rFonts w:ascii="Calibri" w:hAnsi="Calibri" w:cs="Calibri"/>
              </w:rPr>
              <w:t xml:space="preserve"> Graduate School. </w:t>
            </w:r>
          </w:p>
          <w:p w14:paraId="32014B31" w14:textId="77777777" w:rsidR="00D1024C" w:rsidRDefault="00D1024C">
            <w:pPr>
              <w:rPr>
                <w:rFonts w:ascii="Calibri" w:hAnsi="Calibri" w:cs="Calibri"/>
              </w:rPr>
            </w:pPr>
          </w:p>
          <w:p w14:paraId="190244D8" w14:textId="6FC8A7F1" w:rsidR="00D1024C" w:rsidRDefault="00D1024C">
            <w:pPr>
              <w:rPr>
                <w:rFonts w:ascii="Calibri" w:hAnsi="Calibri" w:cs="Calibri"/>
              </w:rPr>
            </w:pPr>
            <w:r w:rsidRPr="0B72F0B8">
              <w:rPr>
                <w:rFonts w:ascii="Calibri" w:hAnsi="Calibri" w:cs="Calibri"/>
              </w:rPr>
              <w:t xml:space="preserve">You can also report inappropriate behaviour to the University via the </w:t>
            </w:r>
            <w:hyperlink r:id="rId12">
              <w:r w:rsidRPr="0B72F0B8">
                <w:rPr>
                  <w:rStyle w:val="Hyperlink"/>
                  <w:rFonts w:ascii="Calibri" w:hAnsi="Calibri" w:cs="Calibri"/>
                </w:rPr>
                <w:t xml:space="preserve">Student Case </w:t>
              </w:r>
              <w:r w:rsidR="00D40130" w:rsidRPr="0B72F0B8">
                <w:rPr>
                  <w:rStyle w:val="Hyperlink"/>
                  <w:rFonts w:ascii="Calibri" w:hAnsi="Calibri" w:cs="Calibri"/>
                </w:rPr>
                <w:t>Team</w:t>
              </w:r>
            </w:hyperlink>
            <w:r w:rsidR="00D40130" w:rsidRPr="0B72F0B8">
              <w:rPr>
                <w:rFonts w:ascii="Calibri" w:hAnsi="Calibri" w:cs="Calibri"/>
              </w:rPr>
              <w:t xml:space="preserve"> or </w:t>
            </w:r>
            <w:hyperlink r:id="rId13">
              <w:r w:rsidR="0048367D" w:rsidRPr="0B72F0B8">
                <w:rPr>
                  <w:rStyle w:val="Hyperlink"/>
                  <w:rFonts w:ascii="Calibri" w:hAnsi="Calibri" w:cs="Calibri"/>
                </w:rPr>
                <w:t>R</w:t>
              </w:r>
              <w:r w:rsidR="00D40130" w:rsidRPr="0B72F0B8">
                <w:rPr>
                  <w:rStyle w:val="Hyperlink"/>
                  <w:rFonts w:ascii="Calibri" w:hAnsi="Calibri" w:cs="Calibri"/>
                </w:rPr>
                <w:t xml:space="preserve">eport and </w:t>
              </w:r>
              <w:r w:rsidR="0048367D" w:rsidRPr="0B72F0B8">
                <w:rPr>
                  <w:rStyle w:val="Hyperlink"/>
                  <w:rFonts w:ascii="Calibri" w:hAnsi="Calibri" w:cs="Calibri"/>
                </w:rPr>
                <w:t>S</w:t>
              </w:r>
              <w:r w:rsidR="00D40130" w:rsidRPr="0B72F0B8">
                <w:rPr>
                  <w:rStyle w:val="Hyperlink"/>
                  <w:rFonts w:ascii="Calibri" w:hAnsi="Calibri" w:cs="Calibri"/>
                </w:rPr>
                <w:t>upport</w:t>
              </w:r>
            </w:hyperlink>
            <w:r w:rsidR="00D40130" w:rsidRPr="0B72F0B8">
              <w:rPr>
                <w:rFonts w:ascii="Calibri" w:hAnsi="Calibri" w:cs="Calibri"/>
              </w:rPr>
              <w:t xml:space="preserve">. </w:t>
            </w:r>
          </w:p>
          <w:p w14:paraId="0717DA07" w14:textId="77777777" w:rsidR="00D1024C" w:rsidRDefault="00D1024C"/>
        </w:tc>
      </w:tr>
      <w:tr w:rsidR="00925AD2" w14:paraId="7EA31FAA" w14:textId="77777777" w:rsidTr="132F7689">
        <w:tc>
          <w:tcPr>
            <w:tcW w:w="10579" w:type="dxa"/>
            <w:shd w:val="clear" w:color="auto" w:fill="C5E0B3" w:themeFill="accent6" w:themeFillTint="66"/>
          </w:tcPr>
          <w:p w14:paraId="599704AC" w14:textId="652EBED5" w:rsidR="00925AD2" w:rsidRDefault="00D013B9">
            <w:r>
              <w:lastRenderedPageBreak/>
              <w:t>Code of conduct on professional behaviour and relationships</w:t>
            </w:r>
          </w:p>
          <w:p w14:paraId="4FE77C94" w14:textId="566248BC" w:rsidR="00925AD2" w:rsidRDefault="00925AD2" w:rsidP="0B72F0B8"/>
        </w:tc>
      </w:tr>
      <w:tr w:rsidR="00925AD2" w14:paraId="16B153A5" w14:textId="77777777" w:rsidTr="132F7689">
        <w:tc>
          <w:tcPr>
            <w:tcW w:w="10579" w:type="dxa"/>
          </w:tcPr>
          <w:p w14:paraId="5302BE28" w14:textId="77777777" w:rsidR="00A93B76" w:rsidRDefault="00A93B76" w:rsidP="00A93B76">
            <w:pPr>
              <w:tabs>
                <w:tab w:val="left" w:pos="1749"/>
              </w:tabs>
              <w:rPr>
                <w:rFonts w:ascii="Calibri" w:hAnsi="Calibri" w:cs="Calibri"/>
              </w:rPr>
            </w:pPr>
            <w:r>
              <w:rPr>
                <w:rFonts w:ascii="Calibri" w:hAnsi="Calibri" w:cs="Calibri"/>
              </w:rPr>
              <w:t xml:space="preserve">The University is </w:t>
            </w:r>
            <w:r w:rsidRPr="00BD65EF">
              <w:rPr>
                <w:rFonts w:ascii="Calibri" w:hAnsi="Calibri" w:cs="Calibri"/>
              </w:rPr>
              <w:t xml:space="preserve">committed </w:t>
            </w:r>
            <w:r w:rsidRPr="00A93B76">
              <w:rPr>
                <w:rFonts w:ascii="Calibri" w:hAnsi="Calibri" w:cs="Calibri"/>
              </w:rPr>
              <w:t>to making sure that all colleagues, that is employees, workers, visitors, honorary staff, consultants, contractors and all</w:t>
            </w:r>
            <w:r w:rsidRPr="00BD65EF">
              <w:rPr>
                <w:rFonts w:ascii="Calibri" w:hAnsi="Calibri" w:cs="Calibri"/>
              </w:rPr>
              <w:t xml:space="preserve"> students engaged in te</w:t>
            </w:r>
            <w:r>
              <w:rPr>
                <w:rFonts w:ascii="Calibri" w:hAnsi="Calibri" w:cs="Calibri"/>
              </w:rPr>
              <w:t xml:space="preserve">aching or other work activities, </w:t>
            </w:r>
            <w:r w:rsidRPr="00BD65EF">
              <w:rPr>
                <w:rFonts w:ascii="Calibri" w:hAnsi="Calibri" w:cs="Calibri"/>
              </w:rPr>
              <w:t>demonstrate high standards of professional conduct</w:t>
            </w:r>
            <w:r>
              <w:rPr>
                <w:rFonts w:ascii="Calibri" w:hAnsi="Calibri" w:cs="Calibri"/>
              </w:rPr>
              <w:t xml:space="preserve">. The </w:t>
            </w:r>
            <w:hyperlink r:id="rId14" w:history="1">
              <w:r w:rsidRPr="00ED1469">
                <w:rPr>
                  <w:rStyle w:val="Hyperlink"/>
                  <w:rFonts w:ascii="Calibri" w:hAnsi="Calibri" w:cs="Calibri"/>
                </w:rPr>
                <w:t>Code of Conduct</w:t>
              </w:r>
            </w:hyperlink>
            <w:r>
              <w:rPr>
                <w:rFonts w:ascii="Calibri" w:hAnsi="Calibri" w:cs="Calibri"/>
              </w:rPr>
              <w:t xml:space="preserve"> </w:t>
            </w:r>
            <w:r w:rsidRPr="00BD65EF">
              <w:rPr>
                <w:rFonts w:ascii="Calibri" w:hAnsi="Calibri" w:cs="Calibri"/>
              </w:rPr>
              <w:t xml:space="preserve">covers the boundaries colleagues need to be aware of, examples of behaviours that are considered unacceptable, how to report inappropriate behaviour and contact details for advice and support.  </w:t>
            </w:r>
          </w:p>
          <w:p w14:paraId="2B45F90C" w14:textId="77777777" w:rsidR="005546B5" w:rsidRDefault="005546B5"/>
          <w:p w14:paraId="36700625" w14:textId="32195F08" w:rsidR="00A93B76" w:rsidRDefault="00A93B76">
            <w:r w:rsidRPr="7E861A9E">
              <w:rPr>
                <w:rFonts w:ascii="Calibri" w:hAnsi="Calibri" w:cs="Calibri"/>
              </w:rPr>
              <w:t>If you feel you have witnessed or been subjected to behaviour which falls below the University’s standards please seek advice from Leeds University Union</w:t>
            </w:r>
          </w:p>
          <w:p w14:paraId="02A8898B" w14:textId="77777777" w:rsidR="00D40130" w:rsidRDefault="00D40130"/>
        </w:tc>
      </w:tr>
      <w:tr w:rsidR="00925AD2" w14:paraId="2E1FB8A7" w14:textId="77777777" w:rsidTr="132F7689">
        <w:tc>
          <w:tcPr>
            <w:tcW w:w="10579" w:type="dxa"/>
            <w:shd w:val="clear" w:color="auto" w:fill="C5E0B3" w:themeFill="accent6" w:themeFillTint="66"/>
          </w:tcPr>
          <w:p w14:paraId="0D35144F" w14:textId="2F9614B1" w:rsidR="00925AD2" w:rsidRDefault="0048367D">
            <w:r>
              <w:t>Doctoral College</w:t>
            </w:r>
            <w:r w:rsidR="00D013B9">
              <w:t xml:space="preserve"> Handbook</w:t>
            </w:r>
          </w:p>
          <w:p w14:paraId="2BE2929F" w14:textId="7ACF199B" w:rsidR="00925AD2" w:rsidRDefault="00925AD2" w:rsidP="0B72F0B8"/>
        </w:tc>
      </w:tr>
      <w:tr w:rsidR="00925AD2" w14:paraId="04A6D85F" w14:textId="77777777" w:rsidTr="132F7689">
        <w:tc>
          <w:tcPr>
            <w:tcW w:w="10579" w:type="dxa"/>
          </w:tcPr>
          <w:p w14:paraId="11FB9ECF" w14:textId="3342F0D5" w:rsidR="00B70EBA" w:rsidRDefault="00A93B76" w:rsidP="153C238C">
            <w:r w:rsidRPr="153C238C">
              <w:rPr>
                <w:rFonts w:ascii="Calibri" w:hAnsi="Calibri" w:cs="Calibri"/>
              </w:rPr>
              <w:t xml:space="preserve">The </w:t>
            </w:r>
            <w:hyperlink r:id="rId15">
              <w:r w:rsidR="0048367D" w:rsidRPr="153C238C">
                <w:rPr>
                  <w:rStyle w:val="Hyperlink"/>
                  <w:rFonts w:ascii="Calibri" w:hAnsi="Calibri" w:cs="Calibri"/>
                </w:rPr>
                <w:t>Doctoral College handbook</w:t>
              </w:r>
            </w:hyperlink>
            <w:r w:rsidRPr="153C238C">
              <w:rPr>
                <w:rFonts w:ascii="Calibri" w:hAnsi="Calibri" w:cs="Calibri"/>
              </w:rPr>
              <w:t xml:space="preserve"> contains links to the policies mentioned above as well as lots of useful information around getting started, registration, fees and student </w:t>
            </w:r>
            <w:r w:rsidR="13EECE6F" w:rsidRPr="153C238C">
              <w:rPr>
                <w:rFonts w:ascii="Calibri" w:hAnsi="Calibri" w:cs="Calibri"/>
              </w:rPr>
              <w:t>r</w:t>
            </w:r>
            <w:r w:rsidRPr="153C238C">
              <w:rPr>
                <w:rFonts w:ascii="Calibri" w:hAnsi="Calibri" w:cs="Calibri"/>
              </w:rPr>
              <w:t>ecords, making changes, assessment</w:t>
            </w:r>
            <w:r w:rsidR="2F665BFB" w:rsidRPr="153C238C">
              <w:rPr>
                <w:rFonts w:ascii="Calibri" w:hAnsi="Calibri" w:cs="Calibri"/>
              </w:rPr>
              <w:t>,</w:t>
            </w:r>
            <w:r w:rsidRPr="153C238C">
              <w:rPr>
                <w:rFonts w:ascii="Calibri" w:hAnsi="Calibri" w:cs="Calibri"/>
              </w:rPr>
              <w:t xml:space="preserve"> </w:t>
            </w:r>
            <w:proofErr w:type="gramStart"/>
            <w:r w:rsidRPr="153C238C">
              <w:rPr>
                <w:rFonts w:ascii="Calibri" w:hAnsi="Calibri" w:cs="Calibri"/>
              </w:rPr>
              <w:t>your</w:t>
            </w:r>
            <w:proofErr w:type="gramEnd"/>
            <w:r w:rsidRPr="153C238C">
              <w:rPr>
                <w:rFonts w:ascii="Calibri" w:hAnsi="Calibri" w:cs="Calibri"/>
              </w:rPr>
              <w:t xml:space="preserve"> final viva</w:t>
            </w:r>
            <w:r w:rsidR="3FE42296" w:rsidRPr="153C238C">
              <w:rPr>
                <w:rFonts w:ascii="Calibri" w:hAnsi="Calibri" w:cs="Calibri"/>
              </w:rPr>
              <w:t xml:space="preserve"> and beyond</w:t>
            </w:r>
            <w:r w:rsidRPr="153C238C">
              <w:rPr>
                <w:rFonts w:ascii="Calibri" w:hAnsi="Calibri" w:cs="Calibri"/>
              </w:rPr>
              <w:t>.</w:t>
            </w:r>
          </w:p>
          <w:p w14:paraId="7D083141" w14:textId="77777777" w:rsidR="00A93B76" w:rsidRDefault="00A93B76"/>
          <w:p w14:paraId="3E568472" w14:textId="5AC56F8B" w:rsidR="00A93B76" w:rsidRDefault="00A93B76">
            <w:r>
              <w:t xml:space="preserve">You are encouraged to take the time to read the handbook and, if you have any questions, please contact your Graduate School. </w:t>
            </w:r>
          </w:p>
          <w:p w14:paraId="1823F0BE" w14:textId="77777777" w:rsidR="00A93B76" w:rsidRDefault="00A93B76"/>
          <w:p w14:paraId="35D76F02" w14:textId="53D15B18" w:rsidR="00A93B76" w:rsidRDefault="00A93B76">
            <w:r>
              <w:t>The handbook is updated each year and a copy is available online</w:t>
            </w:r>
            <w:r w:rsidR="00D132D7">
              <w:t xml:space="preserve"> in the link above</w:t>
            </w:r>
            <w:r>
              <w:t>.</w:t>
            </w:r>
          </w:p>
          <w:p w14:paraId="24CA6C3B" w14:textId="77777777" w:rsidR="00A93B76" w:rsidRDefault="00A93B76"/>
        </w:tc>
      </w:tr>
      <w:tr w:rsidR="00D978D7" w14:paraId="595740CA" w14:textId="77777777" w:rsidTr="132F7689">
        <w:tc>
          <w:tcPr>
            <w:tcW w:w="10579" w:type="dxa"/>
            <w:shd w:val="clear" w:color="auto" w:fill="C5E0B3" w:themeFill="accent6" w:themeFillTint="66"/>
          </w:tcPr>
          <w:p w14:paraId="69B7F249" w14:textId="467D6051" w:rsidR="00D978D7" w:rsidRDefault="00D978D7" w:rsidP="00D44078">
            <w:r>
              <w:t>Attendance monitoring</w:t>
            </w:r>
          </w:p>
          <w:p w14:paraId="0CBD684E" w14:textId="07832CBA" w:rsidR="00D978D7" w:rsidRDefault="00D978D7" w:rsidP="0B72F0B8"/>
        </w:tc>
      </w:tr>
      <w:tr w:rsidR="00D978D7" w14:paraId="65C117EF" w14:textId="77777777" w:rsidTr="132F7689">
        <w:tc>
          <w:tcPr>
            <w:tcW w:w="10579" w:type="dxa"/>
          </w:tcPr>
          <w:p w14:paraId="035D7807" w14:textId="77777777" w:rsidR="00D978D7" w:rsidRDefault="00D978D7" w:rsidP="00D44078">
            <w:pPr>
              <w:rPr>
                <w:rFonts w:ascii="Calibri" w:eastAsia="Calibri" w:hAnsi="Calibri" w:cs="Calibri"/>
              </w:rPr>
            </w:pPr>
            <w:r w:rsidRPr="0B72F0B8">
              <w:rPr>
                <w:rFonts w:ascii="Calibri" w:eastAsia="Calibri" w:hAnsi="Calibri" w:cs="Calibri"/>
              </w:rPr>
              <w:t xml:space="preserve">Your attendance and engagement with your studies will be monitored throughout your research degree candidature. </w:t>
            </w:r>
          </w:p>
          <w:p w14:paraId="24A50FFC" w14:textId="54DE8DC2" w:rsidR="0B72F0B8" w:rsidRDefault="0B72F0B8" w:rsidP="0B72F0B8">
            <w:pPr>
              <w:rPr>
                <w:rFonts w:ascii="Calibri" w:eastAsia="Calibri" w:hAnsi="Calibri" w:cs="Calibri"/>
              </w:rPr>
            </w:pPr>
          </w:p>
          <w:p w14:paraId="33D25493" w14:textId="77777777" w:rsidR="00D978D7" w:rsidRDefault="00D978D7" w:rsidP="00D44078">
            <w:pPr>
              <w:rPr>
                <w:rFonts w:ascii="Calibri" w:eastAsia="Calibri" w:hAnsi="Calibri" w:cs="Calibri"/>
              </w:rPr>
            </w:pPr>
            <w:r w:rsidRPr="0B72F0B8">
              <w:rPr>
                <w:rFonts w:ascii="Calibri" w:eastAsia="Calibri" w:hAnsi="Calibri" w:cs="Calibri"/>
              </w:rPr>
              <w:t xml:space="preserve">GRAD is used as the primary means of </w:t>
            </w:r>
            <w:hyperlink r:id="rId16">
              <w:r w:rsidRPr="0B72F0B8">
                <w:rPr>
                  <w:rStyle w:val="Hyperlink"/>
                  <w:rFonts w:ascii="Calibri" w:eastAsia="Calibri" w:hAnsi="Calibri" w:cs="Calibri"/>
                  <w:sz w:val="24"/>
                  <w:szCs w:val="24"/>
                </w:rPr>
                <w:t>monitoring attendance and progress</w:t>
              </w:r>
            </w:hyperlink>
            <w:r w:rsidRPr="0B72F0B8">
              <w:rPr>
                <w:rFonts w:ascii="Calibri" w:eastAsia="Calibri" w:hAnsi="Calibri" w:cs="Calibri"/>
              </w:rPr>
              <w:t xml:space="preserve"> including supervision meetings, formal progress reports, holidays, authorised absences, suspensions and extensions. It is therefore vital that you update GRAD regularly so that records are accurate.   </w:t>
            </w:r>
          </w:p>
          <w:p w14:paraId="1D5180EE" w14:textId="4CF034C7" w:rsidR="0B72F0B8" w:rsidRDefault="0B72F0B8" w:rsidP="0B72F0B8">
            <w:pPr>
              <w:rPr>
                <w:rFonts w:ascii="Calibri" w:eastAsia="Calibri" w:hAnsi="Calibri" w:cs="Calibri"/>
              </w:rPr>
            </w:pPr>
          </w:p>
          <w:p w14:paraId="27034F70" w14:textId="77777777" w:rsidR="00D978D7" w:rsidRDefault="00D978D7" w:rsidP="00D44078">
            <w:pPr>
              <w:rPr>
                <w:rFonts w:ascii="Calibri" w:eastAsia="Calibri" w:hAnsi="Calibri" w:cs="Calibri"/>
              </w:rPr>
            </w:pPr>
            <w:r w:rsidRPr="00D132D7">
              <w:rPr>
                <w:rFonts w:ascii="Calibri" w:eastAsia="Calibri" w:hAnsi="Calibri" w:cs="Calibri"/>
              </w:rPr>
              <w:t xml:space="preserve">Graduate Schools regularly monitor your GRAD records and will contact you and your supervisors if you they are not up to date, escalating to the </w:t>
            </w:r>
            <w:r w:rsidRPr="00D132D7">
              <w:rPr>
                <w:rFonts w:ascii="Calibri" w:eastAsia="Calibri" w:hAnsi="Calibri" w:cs="Calibri"/>
                <w:color w:val="000000" w:themeColor="text1"/>
              </w:rPr>
              <w:t>DPGRS</w:t>
            </w:r>
            <w:r w:rsidRPr="00D132D7">
              <w:rPr>
                <w:rFonts w:ascii="Calibri" w:eastAsia="Calibri" w:hAnsi="Calibri" w:cs="Calibri"/>
              </w:rPr>
              <w:t xml:space="preserve"> when required. Prolonged and unexplained absence from your studies or failure to maintain your GRAD record may lead to the triggering of formal procedures (including the presumed withdrawn process) and ultimately withdrawal and reporting to UKVI (students on a ‘Tier 4’ or Student Visa).</w:t>
            </w:r>
          </w:p>
          <w:p w14:paraId="450B52D4" w14:textId="77777777" w:rsidR="00D978D7" w:rsidRDefault="00D978D7" w:rsidP="00D44078">
            <w:pPr>
              <w:rPr>
                <w:rFonts w:ascii="Calibri" w:eastAsia="Calibri" w:hAnsi="Calibri" w:cs="Calibri"/>
                <w:sz w:val="24"/>
                <w:szCs w:val="24"/>
              </w:rPr>
            </w:pPr>
          </w:p>
          <w:p w14:paraId="5E75725E" w14:textId="77777777" w:rsidR="00D978D7" w:rsidRDefault="00D978D7" w:rsidP="00D44078">
            <w:pPr>
              <w:rPr>
                <w:rFonts w:ascii="Calibri" w:hAnsi="Calibri" w:cs="Calibri"/>
              </w:rPr>
            </w:pPr>
            <w:r w:rsidRPr="153C238C">
              <w:rPr>
                <w:rFonts w:ascii="Calibri" w:hAnsi="Calibri" w:cs="Calibri"/>
              </w:rPr>
              <w:t>Section ‘</w:t>
            </w:r>
            <w:r>
              <w:rPr>
                <w:rFonts w:ascii="Calibri" w:hAnsi="Calibri" w:cs="Calibri"/>
              </w:rPr>
              <w:t>Attendance and engagement monitoring</w:t>
            </w:r>
            <w:r w:rsidRPr="153C238C">
              <w:rPr>
                <w:rFonts w:ascii="Calibri" w:hAnsi="Calibri" w:cs="Calibri"/>
              </w:rPr>
              <w:t xml:space="preserve">’ in the </w:t>
            </w:r>
            <w:hyperlink r:id="rId17" w:history="1">
              <w:r w:rsidRPr="00D132D7">
                <w:rPr>
                  <w:rStyle w:val="Hyperlink"/>
                  <w:rFonts w:ascii="Calibri" w:hAnsi="Calibri" w:cs="Calibri"/>
                </w:rPr>
                <w:t>Doctoral College Handbook</w:t>
              </w:r>
            </w:hyperlink>
            <w:r w:rsidRPr="153C238C">
              <w:rPr>
                <w:rFonts w:ascii="Calibri" w:hAnsi="Calibri" w:cs="Calibri"/>
              </w:rPr>
              <w:t xml:space="preserve"> has further information.</w:t>
            </w:r>
          </w:p>
          <w:p w14:paraId="5AB17ACE" w14:textId="77777777" w:rsidR="00D978D7" w:rsidRDefault="00D978D7" w:rsidP="00D44078">
            <w:pPr>
              <w:rPr>
                <w:rFonts w:ascii="Calibri" w:hAnsi="Calibri" w:cs="Calibri"/>
              </w:rPr>
            </w:pPr>
          </w:p>
        </w:tc>
      </w:tr>
      <w:tr w:rsidR="00AC04D9" w14:paraId="0334A5B7" w14:textId="77777777" w:rsidTr="00AC04D9">
        <w:tc>
          <w:tcPr>
            <w:tcW w:w="10579" w:type="dxa"/>
            <w:shd w:val="clear" w:color="auto" w:fill="C5E0B3" w:themeFill="accent6" w:themeFillTint="66"/>
          </w:tcPr>
          <w:p w14:paraId="568D19AD" w14:textId="46A2B9F4" w:rsidR="00AC04D9" w:rsidRDefault="00AC04D9">
            <w:pPr>
              <w:rPr>
                <w:rFonts w:ascii="Calibri" w:eastAsia="Calibri" w:hAnsi="Calibri" w:cs="Calibri"/>
                <w:color w:val="000000" w:themeColor="text1"/>
              </w:rPr>
            </w:pPr>
            <w:r>
              <w:rPr>
                <w:rFonts w:ascii="Calibri" w:eastAsia="Calibri" w:hAnsi="Calibri" w:cs="Calibri"/>
                <w:color w:val="000000" w:themeColor="text1"/>
              </w:rPr>
              <w:t xml:space="preserve">Ethics Approval </w:t>
            </w:r>
          </w:p>
          <w:p w14:paraId="7E1EEB45" w14:textId="77777777" w:rsidR="00AC04D9" w:rsidRDefault="00AC04D9">
            <w:pPr>
              <w:rPr>
                <w:rFonts w:ascii="Calibri" w:eastAsia="Calibri" w:hAnsi="Calibri" w:cs="Calibri"/>
                <w:color w:val="000000" w:themeColor="text1"/>
              </w:rPr>
            </w:pPr>
          </w:p>
        </w:tc>
      </w:tr>
      <w:tr w:rsidR="00AC04D9" w14:paraId="28BDCD28" w14:textId="77777777" w:rsidTr="00AC04D9">
        <w:tc>
          <w:tcPr>
            <w:tcW w:w="10579" w:type="dxa"/>
          </w:tcPr>
          <w:p w14:paraId="15C60379" w14:textId="77777777" w:rsidR="00AC04D9" w:rsidRDefault="00AC04D9">
            <w:pPr>
              <w:rPr>
                <w:rFonts w:ascii="Calibri" w:eastAsia="Calibri" w:hAnsi="Calibri" w:cs="Calibri"/>
                <w:color w:val="000000" w:themeColor="text1"/>
              </w:rPr>
            </w:pPr>
            <w:r>
              <w:rPr>
                <w:rFonts w:ascii="Calibri" w:eastAsia="Calibri" w:hAnsi="Calibri" w:cs="Calibri"/>
                <w:color w:val="000000" w:themeColor="text1"/>
              </w:rPr>
              <w:t>Research at the University of Leeds is conducted according to the principles of academic excellence, community, integrity, inclusiveness and professionalism.</w:t>
            </w:r>
          </w:p>
          <w:p w14:paraId="687FEFF4" w14:textId="77777777" w:rsidR="00AC04D9" w:rsidRDefault="00AC04D9">
            <w:pPr>
              <w:rPr>
                <w:rFonts w:ascii="Calibri" w:eastAsia="Calibri" w:hAnsi="Calibri" w:cs="Calibri"/>
                <w:color w:val="000000" w:themeColor="text1"/>
              </w:rPr>
            </w:pPr>
          </w:p>
          <w:p w14:paraId="0F2560ED" w14:textId="77777777" w:rsidR="00AC04D9" w:rsidRDefault="00AC04D9">
            <w:pPr>
              <w:rPr>
                <w:rFonts w:ascii="Calibri" w:eastAsia="Calibri" w:hAnsi="Calibri" w:cs="Calibri"/>
                <w:color w:val="000000" w:themeColor="text1"/>
              </w:rPr>
            </w:pPr>
            <w:r>
              <w:rPr>
                <w:rFonts w:ascii="Calibri" w:eastAsia="Calibri" w:hAnsi="Calibri" w:cs="Calibri"/>
                <w:color w:val="000000" w:themeColor="text1"/>
              </w:rPr>
              <w:t>The University has a responsibility to ensure that all researchers and research organisations it supports have rigorously considered any ethics implications arising from the research design, methodology, conduct, dissemination, and the archiving, future use, sharing and linkage of the data produced.</w:t>
            </w:r>
          </w:p>
          <w:p w14:paraId="28040C30" w14:textId="77777777" w:rsidR="00AC04D9" w:rsidRDefault="00AC04D9">
            <w:pPr>
              <w:rPr>
                <w:rFonts w:ascii="Calibri" w:eastAsia="Calibri" w:hAnsi="Calibri" w:cs="Calibri"/>
                <w:color w:val="000000" w:themeColor="text1"/>
              </w:rPr>
            </w:pPr>
          </w:p>
          <w:p w14:paraId="3E5447BB" w14:textId="77777777" w:rsidR="00AC04D9" w:rsidRDefault="00AC04D9">
            <w:pPr>
              <w:rPr>
                <w:rFonts w:ascii="Calibri" w:eastAsia="Calibri" w:hAnsi="Calibri" w:cs="Calibri"/>
                <w:color w:val="000000" w:themeColor="text1"/>
              </w:rPr>
            </w:pPr>
            <w:r>
              <w:rPr>
                <w:rFonts w:ascii="Calibri" w:eastAsia="Calibri" w:hAnsi="Calibri" w:cs="Calibri"/>
                <w:color w:val="000000" w:themeColor="text1"/>
              </w:rPr>
              <w:lastRenderedPageBreak/>
              <w:t>Research conducted to high ethical standards supports both the academic freedom of researchers and the reputation of the University as a centre for world-class research. Careful reflection and planning in relation to research ethics should not only benefit participants, but should also enhance the overall quality of the research.</w:t>
            </w:r>
          </w:p>
          <w:p w14:paraId="4250B6E9" w14:textId="77777777" w:rsidR="00AC04D9" w:rsidRDefault="00AC04D9">
            <w:pPr>
              <w:rPr>
                <w:rFonts w:ascii="Calibri" w:eastAsia="Calibri" w:hAnsi="Calibri" w:cs="Calibri"/>
                <w:color w:val="000000" w:themeColor="text1"/>
              </w:rPr>
            </w:pPr>
          </w:p>
          <w:p w14:paraId="2D85EAA7" w14:textId="12879DE9" w:rsidR="00AC04D9" w:rsidRDefault="00AC04D9">
            <w:pPr>
              <w:rPr>
                <w:rFonts w:ascii="Calibri" w:eastAsia="Calibri" w:hAnsi="Calibri" w:cs="Calibri"/>
                <w:color w:val="000000" w:themeColor="text1"/>
              </w:rPr>
            </w:pPr>
            <w:r>
              <w:rPr>
                <w:rFonts w:ascii="Calibri" w:eastAsia="Calibri" w:hAnsi="Calibri" w:cs="Calibri"/>
                <w:color w:val="000000" w:themeColor="text1"/>
              </w:rPr>
              <w:t xml:space="preserve">If your project requires ethical approval you should discuss this with your supervisory team at the earliest opportunity.  The University ethical review process is normally completed within six working weeks. Section ‘Research Practice’ of the </w:t>
            </w:r>
            <w:hyperlink r:id="rId18" w:history="1">
              <w:r>
                <w:rPr>
                  <w:rStyle w:val="Hyperlink"/>
                  <w:rFonts w:ascii="Calibri" w:eastAsia="Calibri" w:hAnsi="Calibri" w:cs="Calibri"/>
                </w:rPr>
                <w:t>Doctoral College Handbook</w:t>
              </w:r>
            </w:hyperlink>
            <w:r>
              <w:rPr>
                <w:rFonts w:ascii="Calibri" w:eastAsia="Calibri" w:hAnsi="Calibri" w:cs="Calibri"/>
                <w:color w:val="000000" w:themeColor="text1"/>
              </w:rPr>
              <w:t xml:space="preserve"> </w:t>
            </w:r>
            <w:r>
              <w:rPr>
                <w:rFonts w:ascii="Calibri" w:eastAsia="Calibri" w:hAnsi="Calibri" w:cs="Calibri"/>
              </w:rPr>
              <w:t xml:space="preserve">has further </w:t>
            </w:r>
            <w:r>
              <w:rPr>
                <w:rFonts w:ascii="Calibri" w:eastAsia="Calibri" w:hAnsi="Calibri" w:cs="Calibri"/>
                <w:color w:val="000000" w:themeColor="text1"/>
              </w:rPr>
              <w:t>information on ethics approval.</w:t>
            </w:r>
          </w:p>
          <w:p w14:paraId="0587D2A0" w14:textId="77777777" w:rsidR="00AC04D9" w:rsidRDefault="00AC04D9">
            <w:pPr>
              <w:rPr>
                <w:rFonts w:ascii="Calibri" w:eastAsia="Calibri" w:hAnsi="Calibri" w:cs="Calibri"/>
                <w:color w:val="000000" w:themeColor="text1"/>
              </w:rPr>
            </w:pPr>
          </w:p>
          <w:p w14:paraId="46A80251" w14:textId="14E9FDE3" w:rsidR="00AC04D9" w:rsidRDefault="00AC04D9">
            <w:pPr>
              <w:rPr>
                <w:rFonts w:ascii="Calibri" w:eastAsia="Calibri" w:hAnsi="Calibri" w:cs="Calibri"/>
                <w:color w:val="000000" w:themeColor="text1"/>
              </w:rPr>
            </w:pPr>
            <w:r>
              <w:rPr>
                <w:rFonts w:ascii="Calibri" w:eastAsia="Calibri" w:hAnsi="Calibri" w:cs="Calibri"/>
                <w:color w:val="000000" w:themeColor="text1"/>
              </w:rPr>
              <w:t xml:space="preserve">Failure to secure ethical approval at the earliest opportunity could impact on your ability to move your project forward.  For example, you may not be able to undertake fieldwork until ethics approval is in place. </w:t>
            </w:r>
          </w:p>
          <w:p w14:paraId="366DAE20" w14:textId="77777777" w:rsidR="00AC04D9" w:rsidRDefault="00AC04D9">
            <w:pPr>
              <w:rPr>
                <w:rFonts w:ascii="Calibri" w:eastAsia="Calibri" w:hAnsi="Calibri" w:cs="Calibri"/>
                <w:color w:val="000000" w:themeColor="text1"/>
              </w:rPr>
            </w:pPr>
          </w:p>
        </w:tc>
      </w:tr>
      <w:tr w:rsidR="00AC04D9" w14:paraId="7456273C" w14:textId="77777777" w:rsidTr="00AC04D9">
        <w:tc>
          <w:tcPr>
            <w:tcW w:w="10579" w:type="dxa"/>
            <w:shd w:val="clear" w:color="auto" w:fill="C5E0B3" w:themeFill="accent6" w:themeFillTint="66"/>
            <w:hideMark/>
          </w:tcPr>
          <w:p w14:paraId="357E4632" w14:textId="77777777" w:rsidR="00AC04D9" w:rsidRDefault="00AC04D9">
            <w:pPr>
              <w:rPr>
                <w:rFonts w:ascii="Calibri" w:eastAsia="Calibri" w:hAnsi="Calibri" w:cs="Calibri"/>
                <w:color w:val="000000" w:themeColor="text1"/>
              </w:rPr>
            </w:pPr>
            <w:r>
              <w:rPr>
                <w:rFonts w:ascii="Calibri" w:eastAsia="Calibri" w:hAnsi="Calibri" w:cs="Calibri"/>
                <w:color w:val="000000" w:themeColor="text1"/>
              </w:rPr>
              <w:lastRenderedPageBreak/>
              <w:t xml:space="preserve">Academic integrity </w:t>
            </w:r>
          </w:p>
          <w:p w14:paraId="5938D527" w14:textId="5756BC2F" w:rsidR="00AC04D9" w:rsidRDefault="00AC04D9">
            <w:pPr>
              <w:rPr>
                <w:rFonts w:ascii="Calibri" w:eastAsia="Calibri" w:hAnsi="Calibri" w:cs="Calibri"/>
                <w:color w:val="000000" w:themeColor="text1"/>
              </w:rPr>
            </w:pPr>
          </w:p>
        </w:tc>
      </w:tr>
      <w:tr w:rsidR="00AC04D9" w14:paraId="6DD67516" w14:textId="77777777" w:rsidTr="00AC04D9">
        <w:tc>
          <w:tcPr>
            <w:tcW w:w="10579" w:type="dxa"/>
          </w:tcPr>
          <w:p w14:paraId="282C227B" w14:textId="59EDC28C" w:rsidR="00AC04D9" w:rsidRDefault="00AC04D9">
            <w:pPr>
              <w:rPr>
                <w:rFonts w:ascii="Calibri" w:eastAsia="Calibri" w:hAnsi="Calibri" w:cs="Calibri"/>
                <w:color w:val="000000" w:themeColor="text1"/>
              </w:rPr>
            </w:pPr>
            <w:r>
              <w:rPr>
                <w:rFonts w:ascii="Calibri" w:eastAsia="Calibri" w:hAnsi="Calibri" w:cs="Calibri"/>
                <w:color w:val="000000" w:themeColor="text1"/>
              </w:rPr>
              <w:t xml:space="preserve">At the University of Leeds, PGRs are part of an academic community that shares ideas and develops new ones. As part of this, you need to ensure that you know how to interpret and present other people's ideas and combine them with your own to produce academic work. </w:t>
            </w:r>
          </w:p>
          <w:p w14:paraId="114D6062" w14:textId="60775C2D" w:rsidR="00AC04D9" w:rsidRDefault="00AC04D9">
            <w:pPr>
              <w:rPr>
                <w:rFonts w:ascii="Calibri" w:eastAsia="Calibri" w:hAnsi="Calibri" w:cs="Calibri"/>
                <w:color w:val="000000" w:themeColor="text1"/>
              </w:rPr>
            </w:pPr>
          </w:p>
          <w:p w14:paraId="5E181C9D" w14:textId="704048B8" w:rsidR="00AC04D9" w:rsidRDefault="00AC04D9">
            <w:pPr>
              <w:rPr>
                <w:rFonts w:ascii="Calibri" w:eastAsia="Calibri" w:hAnsi="Calibri" w:cs="Calibri"/>
              </w:rPr>
            </w:pPr>
            <w:r>
              <w:rPr>
                <w:rFonts w:ascii="Calibri" w:eastAsia="Calibri" w:hAnsi="Calibri" w:cs="Calibri"/>
                <w:color w:val="000000" w:themeColor="text1"/>
              </w:rPr>
              <w:t xml:space="preserve">For information you can view the </w:t>
            </w:r>
            <w:hyperlink r:id="rId19" w:history="1">
              <w:r w:rsidRPr="00AC04D9">
                <w:rPr>
                  <w:rStyle w:val="Hyperlink"/>
                  <w:rFonts w:ascii="Calibri" w:eastAsia="Calibri" w:hAnsi="Calibri" w:cs="Calibri"/>
                </w:rPr>
                <w:t>policy on Investigating plagiarism in research work</w:t>
              </w:r>
            </w:hyperlink>
            <w:r>
              <w:rPr>
                <w:rFonts w:ascii="Calibri" w:eastAsia="Calibri" w:hAnsi="Calibri" w:cs="Calibri"/>
                <w:color w:val="000000" w:themeColor="text1"/>
              </w:rPr>
              <w:t xml:space="preserve"> or visit the </w:t>
            </w:r>
            <w:hyperlink r:id="rId20" w:history="1">
              <w:r w:rsidRPr="00AC04D9">
                <w:rPr>
                  <w:rStyle w:val="Hyperlink"/>
                  <w:rFonts w:ascii="Calibri" w:eastAsia="Calibri" w:hAnsi="Calibri" w:cs="Calibri"/>
                </w:rPr>
                <w:t>Library website</w:t>
              </w:r>
            </w:hyperlink>
            <w:r>
              <w:rPr>
                <w:rFonts w:ascii="Calibri" w:eastAsia="Calibri" w:hAnsi="Calibri" w:cs="Calibri"/>
                <w:color w:val="000000" w:themeColor="text1"/>
              </w:rPr>
              <w:t>.</w:t>
            </w:r>
          </w:p>
          <w:p w14:paraId="4033A1EC" w14:textId="77777777" w:rsidR="00AC04D9" w:rsidRDefault="00AC04D9">
            <w:pPr>
              <w:rPr>
                <w:rFonts w:ascii="Calibri" w:eastAsia="Calibri" w:hAnsi="Calibri" w:cs="Calibri"/>
              </w:rPr>
            </w:pPr>
          </w:p>
          <w:p w14:paraId="17D7C164" w14:textId="77777777" w:rsidR="00AC04D9" w:rsidRDefault="00AC04D9">
            <w:pPr>
              <w:rPr>
                <w:rFonts w:ascii="Calibri" w:eastAsia="Calibri" w:hAnsi="Calibri" w:cs="Calibri"/>
              </w:rPr>
            </w:pPr>
            <w:r>
              <w:rPr>
                <w:rFonts w:ascii="Calibri" w:eastAsia="Calibri" w:hAnsi="Calibri" w:cs="Calibri"/>
              </w:rPr>
              <w:t>An important part of academic integrity is making sure that you avoid plagiarism by correctly acknowledging the work of others.  Plagiarism is defined as presenting someone else’s work, in whole or in part, as your own. Work means any intellectual output, and typically includes text, data, images, sound or performance.</w:t>
            </w:r>
          </w:p>
          <w:p w14:paraId="4B22C6F6" w14:textId="77777777" w:rsidR="00AC04D9" w:rsidRDefault="00AC04D9">
            <w:pPr>
              <w:rPr>
                <w:rFonts w:ascii="Calibri" w:eastAsia="Calibri" w:hAnsi="Calibri" w:cs="Calibri"/>
              </w:rPr>
            </w:pPr>
          </w:p>
          <w:p w14:paraId="10379699" w14:textId="77777777" w:rsidR="00AC04D9" w:rsidRDefault="00AC04D9">
            <w:pPr>
              <w:rPr>
                <w:rFonts w:ascii="Calibri" w:eastAsia="Calibri" w:hAnsi="Calibri" w:cs="Calibri"/>
              </w:rPr>
            </w:pPr>
            <w:r>
              <w:rPr>
                <w:rFonts w:ascii="Calibri" w:eastAsia="Calibri" w:hAnsi="Calibri" w:cs="Calibri"/>
              </w:rPr>
              <w:t xml:space="preserve">The University has a range of resources available to support your understanding of this subject as instances of plagiarism, cheating, fraudulent or fabricated work will be taken </w:t>
            </w:r>
            <w:hyperlink r:id="rId21" w:history="1">
              <w:r>
                <w:rPr>
                  <w:rStyle w:val="Hyperlink"/>
                  <w:rFonts w:ascii="Calibri" w:eastAsia="Calibri" w:hAnsi="Calibri" w:cs="Calibri"/>
                </w:rPr>
                <w:t>very seriously</w:t>
              </w:r>
            </w:hyperlink>
            <w:r>
              <w:rPr>
                <w:rStyle w:val="Hyperlink"/>
                <w:rFonts w:ascii="Calibri" w:eastAsia="Calibri" w:hAnsi="Calibri" w:cs="Calibri"/>
              </w:rPr>
              <w:t xml:space="preserve">. </w:t>
            </w:r>
          </w:p>
          <w:p w14:paraId="3F992D25" w14:textId="77777777" w:rsidR="00AC04D9" w:rsidRDefault="00AC04D9">
            <w:pPr>
              <w:rPr>
                <w:rFonts w:ascii="Calibri" w:eastAsia="Calibri" w:hAnsi="Calibri" w:cs="Calibri"/>
                <w:color w:val="D13438"/>
              </w:rPr>
            </w:pPr>
          </w:p>
          <w:p w14:paraId="7265BBCE" w14:textId="77777777" w:rsidR="00AC04D9" w:rsidRDefault="00AC04D9">
            <w:pPr>
              <w:rPr>
                <w:rFonts w:ascii="Calibri" w:eastAsia="Calibri" w:hAnsi="Calibri" w:cs="Calibri"/>
                <w:color w:val="0563C1"/>
              </w:rPr>
            </w:pPr>
            <w:r w:rsidRPr="00AC04D9">
              <w:rPr>
                <w:rStyle w:val="Hyperlink"/>
                <w:rFonts w:ascii="Calibri" w:eastAsia="Calibri" w:hAnsi="Calibri" w:cs="Calibri"/>
                <w:color w:val="auto"/>
                <w:u w:val="none"/>
              </w:rPr>
              <w:t xml:space="preserve">Further information is available in Section ‘Research Practice’ of the </w:t>
            </w:r>
            <w:hyperlink r:id="rId22" w:history="1">
              <w:r>
                <w:rPr>
                  <w:rStyle w:val="Hyperlink"/>
                  <w:rFonts w:ascii="Calibri" w:eastAsia="Calibri" w:hAnsi="Calibri" w:cs="Calibri"/>
                </w:rPr>
                <w:t>Doctoral College Handbook</w:t>
              </w:r>
            </w:hyperlink>
            <w:r>
              <w:rPr>
                <w:rStyle w:val="Hyperlink"/>
                <w:rFonts w:ascii="Calibri" w:eastAsia="Calibri" w:hAnsi="Calibri" w:cs="Calibri"/>
              </w:rPr>
              <w:t>.</w:t>
            </w:r>
          </w:p>
          <w:p w14:paraId="43E2C619" w14:textId="77777777" w:rsidR="00AC04D9" w:rsidRDefault="00AC04D9">
            <w:pPr>
              <w:rPr>
                <w:rFonts w:ascii="Calibri" w:eastAsia="Calibri" w:hAnsi="Calibri" w:cs="Calibri"/>
                <w:color w:val="000000" w:themeColor="text1"/>
              </w:rPr>
            </w:pPr>
          </w:p>
        </w:tc>
      </w:tr>
    </w:tbl>
    <w:p w14:paraId="5506AC85" w14:textId="77777777" w:rsidR="007B00B1" w:rsidRDefault="007B00B1"/>
    <w:sectPr w:rsidR="007B00B1" w:rsidSect="00925AD2">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A1A26B" w16cex:dateUtc="2022-08-17T12:39:46.62Z"/>
  <w16cex:commentExtensible w16cex:durableId="53441F7C" w16cex:dateUtc="2022-08-19T11:11:42.215Z"/>
  <w16cex:commentExtensible w16cex:durableId="1405A4DA" w16cex:dateUtc="2022-08-19T11:12:09.822Z"/>
  <w16cex:commentExtensible w16cex:durableId="03E8AD47" w16cex:dateUtc="2022-08-19T11:16:21.063Z"/>
  <w16cex:commentExtensible w16cex:durableId="6DEB6753" w16cex:dateUtc="2022-08-19T13:29:46.582Z"/>
  <w16cex:commentExtensible w16cex:durableId="3F14EDA6" w16cex:dateUtc="2022-08-19T13:44:27.645Z"/>
</w16cex:commentsExtensible>
</file>

<file path=word/commentsIds.xml><?xml version="1.0" encoding="utf-8"?>
<w16cid:commentsIds xmlns:mc="http://schemas.openxmlformats.org/markup-compatibility/2006" xmlns:w16cid="http://schemas.microsoft.com/office/word/2016/wordml/cid" mc:Ignorable="w16cid">
  <w16cid:commentId w16cid:paraId="5B61F6FB" w16cid:durableId="5D80D4C8"/>
  <w16cid:commentId w16cid:paraId="5A8A48A1" w16cid:durableId="45A1A26B"/>
  <w16cid:commentId w16cid:paraId="3899681C" w16cid:durableId="53441F7C"/>
  <w16cid:commentId w16cid:paraId="7166B2F5" w16cid:durableId="1405A4DA"/>
  <w16cid:commentId w16cid:paraId="1E15FEA6" w16cid:durableId="03E8AD47"/>
  <w16cid:commentId w16cid:paraId="4287A6E7" w16cid:durableId="6DEB6753"/>
  <w16cid:commentId w16cid:paraId="6C901B95" w16cid:durableId="3F14ED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B91"/>
    <w:multiLevelType w:val="hybridMultilevel"/>
    <w:tmpl w:val="798A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35EAA"/>
    <w:multiLevelType w:val="hybridMultilevel"/>
    <w:tmpl w:val="DB42F8AE"/>
    <w:lvl w:ilvl="0" w:tplc="72BC32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D4A543A"/>
    <w:multiLevelType w:val="hybridMultilevel"/>
    <w:tmpl w:val="DA7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565CD3"/>
    <w:multiLevelType w:val="hybridMultilevel"/>
    <w:tmpl w:val="CC7C30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D2"/>
    <w:rsid w:val="001A41E5"/>
    <w:rsid w:val="002C64B4"/>
    <w:rsid w:val="00312A61"/>
    <w:rsid w:val="00343E95"/>
    <w:rsid w:val="003E14BC"/>
    <w:rsid w:val="00480E8F"/>
    <w:rsid w:val="0048367D"/>
    <w:rsid w:val="005546B5"/>
    <w:rsid w:val="00572695"/>
    <w:rsid w:val="005B412F"/>
    <w:rsid w:val="005F5701"/>
    <w:rsid w:val="00682638"/>
    <w:rsid w:val="006B2385"/>
    <w:rsid w:val="007B00B1"/>
    <w:rsid w:val="009160F5"/>
    <w:rsid w:val="00925AD2"/>
    <w:rsid w:val="009324FB"/>
    <w:rsid w:val="00A93B76"/>
    <w:rsid w:val="00AC04D9"/>
    <w:rsid w:val="00B70EBA"/>
    <w:rsid w:val="00C305E2"/>
    <w:rsid w:val="00CC2002"/>
    <w:rsid w:val="00D013B9"/>
    <w:rsid w:val="00D1024C"/>
    <w:rsid w:val="00D132D7"/>
    <w:rsid w:val="00D40130"/>
    <w:rsid w:val="00D978D7"/>
    <w:rsid w:val="00ED1469"/>
    <w:rsid w:val="00FA2595"/>
    <w:rsid w:val="07CE804F"/>
    <w:rsid w:val="083428F3"/>
    <w:rsid w:val="0AF18EEE"/>
    <w:rsid w:val="0B72F0B8"/>
    <w:rsid w:val="0DA43508"/>
    <w:rsid w:val="0F4CB84C"/>
    <w:rsid w:val="113898D2"/>
    <w:rsid w:val="132F7689"/>
    <w:rsid w:val="13EECE6F"/>
    <w:rsid w:val="1420296F"/>
    <w:rsid w:val="153C238C"/>
    <w:rsid w:val="18DA7235"/>
    <w:rsid w:val="2B802953"/>
    <w:rsid w:val="2F665BFB"/>
    <w:rsid w:val="3292AA95"/>
    <w:rsid w:val="346C1DEA"/>
    <w:rsid w:val="3971DFD9"/>
    <w:rsid w:val="39D340B6"/>
    <w:rsid w:val="3AF3BC14"/>
    <w:rsid w:val="3D0AE178"/>
    <w:rsid w:val="3D2DECF9"/>
    <w:rsid w:val="3D3C511F"/>
    <w:rsid w:val="3EFF80A8"/>
    <w:rsid w:val="3FE42296"/>
    <w:rsid w:val="4042823A"/>
    <w:rsid w:val="451F41A9"/>
    <w:rsid w:val="466A457A"/>
    <w:rsid w:val="4727C5AD"/>
    <w:rsid w:val="47E7E970"/>
    <w:rsid w:val="48C3960E"/>
    <w:rsid w:val="4A46D58A"/>
    <w:rsid w:val="5060938A"/>
    <w:rsid w:val="5293B3A0"/>
    <w:rsid w:val="536E1558"/>
    <w:rsid w:val="56CFD50E"/>
    <w:rsid w:val="5831AC6A"/>
    <w:rsid w:val="59B837DC"/>
    <w:rsid w:val="5BC1D307"/>
    <w:rsid w:val="607EA761"/>
    <w:rsid w:val="64F70715"/>
    <w:rsid w:val="6624C30D"/>
    <w:rsid w:val="66F82DB0"/>
    <w:rsid w:val="6C940491"/>
    <w:rsid w:val="6F24F8AB"/>
    <w:rsid w:val="72673A76"/>
    <w:rsid w:val="7823CD83"/>
    <w:rsid w:val="788F8B26"/>
    <w:rsid w:val="7BF70639"/>
    <w:rsid w:val="7E5E78B5"/>
    <w:rsid w:val="7E861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DA33"/>
  <w15:chartTrackingRefBased/>
  <w15:docId w15:val="{F9C04753-893D-4AFE-A160-46974BAF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A61"/>
    <w:rPr>
      <w:sz w:val="16"/>
      <w:szCs w:val="16"/>
    </w:rPr>
  </w:style>
  <w:style w:type="paragraph" w:styleId="CommentText">
    <w:name w:val="annotation text"/>
    <w:basedOn w:val="Normal"/>
    <w:link w:val="CommentTextChar"/>
    <w:uiPriority w:val="99"/>
    <w:semiHidden/>
    <w:unhideWhenUsed/>
    <w:rsid w:val="00312A61"/>
    <w:pPr>
      <w:spacing w:line="240" w:lineRule="auto"/>
    </w:pPr>
    <w:rPr>
      <w:sz w:val="20"/>
      <w:szCs w:val="20"/>
    </w:rPr>
  </w:style>
  <w:style w:type="character" w:customStyle="1" w:styleId="CommentTextChar">
    <w:name w:val="Comment Text Char"/>
    <w:basedOn w:val="DefaultParagraphFont"/>
    <w:link w:val="CommentText"/>
    <w:uiPriority w:val="99"/>
    <w:semiHidden/>
    <w:rsid w:val="00312A61"/>
    <w:rPr>
      <w:sz w:val="20"/>
      <w:szCs w:val="20"/>
    </w:rPr>
  </w:style>
  <w:style w:type="paragraph" w:styleId="CommentSubject">
    <w:name w:val="annotation subject"/>
    <w:basedOn w:val="CommentText"/>
    <w:next w:val="CommentText"/>
    <w:link w:val="CommentSubjectChar"/>
    <w:uiPriority w:val="99"/>
    <w:semiHidden/>
    <w:unhideWhenUsed/>
    <w:rsid w:val="00312A61"/>
    <w:rPr>
      <w:b/>
      <w:bCs/>
    </w:rPr>
  </w:style>
  <w:style w:type="character" w:customStyle="1" w:styleId="CommentSubjectChar">
    <w:name w:val="Comment Subject Char"/>
    <w:basedOn w:val="CommentTextChar"/>
    <w:link w:val="CommentSubject"/>
    <w:uiPriority w:val="99"/>
    <w:semiHidden/>
    <w:rsid w:val="00312A61"/>
    <w:rPr>
      <w:b/>
      <w:bCs/>
      <w:sz w:val="20"/>
      <w:szCs w:val="20"/>
    </w:rPr>
  </w:style>
  <w:style w:type="paragraph" w:styleId="BalloonText">
    <w:name w:val="Balloon Text"/>
    <w:basedOn w:val="Normal"/>
    <w:link w:val="BalloonTextChar"/>
    <w:uiPriority w:val="99"/>
    <w:semiHidden/>
    <w:unhideWhenUsed/>
    <w:rsid w:val="00312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A61"/>
    <w:rPr>
      <w:rFonts w:ascii="Segoe UI" w:hAnsi="Segoe UI" w:cs="Segoe UI"/>
      <w:sz w:val="18"/>
      <w:szCs w:val="18"/>
    </w:rPr>
  </w:style>
  <w:style w:type="character" w:styleId="Hyperlink">
    <w:name w:val="Hyperlink"/>
    <w:basedOn w:val="DefaultParagraphFont"/>
    <w:uiPriority w:val="99"/>
    <w:unhideWhenUsed/>
    <w:rsid w:val="00312A61"/>
    <w:rPr>
      <w:color w:val="0563C1" w:themeColor="hyperlink"/>
      <w:u w:val="single"/>
    </w:rPr>
  </w:style>
  <w:style w:type="paragraph" w:styleId="ListParagraph">
    <w:name w:val="List Paragraph"/>
    <w:basedOn w:val="Normal"/>
    <w:uiPriority w:val="34"/>
    <w:qFormat/>
    <w:rsid w:val="00572695"/>
    <w:pPr>
      <w:ind w:left="720"/>
      <w:contextualSpacing/>
    </w:pPr>
  </w:style>
  <w:style w:type="character" w:styleId="FollowedHyperlink">
    <w:name w:val="FollowedHyperlink"/>
    <w:basedOn w:val="DefaultParagraphFont"/>
    <w:uiPriority w:val="99"/>
    <w:semiHidden/>
    <w:unhideWhenUsed/>
    <w:rsid w:val="00483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4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leeds.ac.uk/info/22215/research_degree-related_policies/674/research_degree_candidatures_code_of_practice" TargetMode="External"/><Relationship Id="rId13" Type="http://schemas.openxmlformats.org/officeDocument/2006/relationships/hyperlink" Target="https://reportandsupport.leeds.ac.uk/" TargetMode="External"/><Relationship Id="rId18" Type="http://schemas.openxmlformats.org/officeDocument/2006/relationships/hyperlink" Target="https://ses.leeds.ac.uk/info/22215/research_degree-related_policies/1030/regulations_codes_policies_and_procedures_for_postgraduate_researchers" TargetMode="External"/><Relationship Id="rId3" Type="http://schemas.openxmlformats.org/officeDocument/2006/relationships/customXml" Target="../customXml/item3.xml"/><Relationship Id="rId21" Type="http://schemas.openxmlformats.org/officeDocument/2006/relationships/hyperlink" Target="https://www.leeds.ac.uk/secretariat/student_cases.html" TargetMode="External"/><Relationship Id="rId7" Type="http://schemas.openxmlformats.org/officeDocument/2006/relationships/webSettings" Target="webSettings.xml"/><Relationship Id="rId12" Type="http://schemas.openxmlformats.org/officeDocument/2006/relationships/hyperlink" Target="https://www.leeds.ac.uk/secretariat/reporting_hc_sa_oh.html" TargetMode="External"/><Relationship Id="rId17" Type="http://schemas.openxmlformats.org/officeDocument/2006/relationships/hyperlink" Target="https://ses.leeds.ac.uk/info/22215/research_degree-related_policies/1030/regulations_codes_policies_and_procedures_for_postgraduate_researchers" TargetMode="External"/><Relationship Id="R5e1753c5822e4fb4"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es.leeds.ac.uk/info/22227/research_degree_progress_and_monitoring/934/progress_and_monitoring_-_postgraduate_researchers" TargetMode="External"/><Relationship Id="rId20" Type="http://schemas.openxmlformats.org/officeDocument/2006/relationships/hyperlink" Target="https://ses.leeds.ac.uk/downloads/download/152/investigating_plagiarism_in_research_work" TargetMode="External"/><Relationship Id="R232b5124fbd84e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eds.ac.uk/aqst/tsg/index.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es.leeds.ac.uk/info/22215/research_degree-related_policies/1030/regulations_codes_policies_and_procedures_for_postgraduate_researchers" TargetMode="External"/><Relationship Id="rId23" Type="http://schemas.openxmlformats.org/officeDocument/2006/relationships/fontTable" Target="fontTable.xml"/><Relationship Id="rId10" Type="http://schemas.openxmlformats.org/officeDocument/2006/relationships/hyperlink" Target="https://www.leeds.ac.uk/secretariat/documents/dignity_and_mutual_respect.pdf" TargetMode="External"/><Relationship Id="rId19" Type="http://schemas.openxmlformats.org/officeDocument/2006/relationships/hyperlink" Target="https://ses.leeds.ac.uk/downloads/download/152/investigating_plagiarism_in_research_work" TargetMode="External"/><Relationship Id="rId4" Type="http://schemas.openxmlformats.org/officeDocument/2006/relationships/numbering" Target="numbering.xml"/><Relationship Id="rId9" Type="http://schemas.openxmlformats.org/officeDocument/2006/relationships/hyperlink" Target="https://students.leeds.ac.uk/info/10900/the_leeds_partnership" TargetMode="External"/><Relationship Id="rId14" Type="http://schemas.openxmlformats.org/officeDocument/2006/relationships/hyperlink" Target="https://hr.leeds.ac.uk/downloads/file/790/code_of_conduct_-_professional_behaviour_and_relationships" TargetMode="External"/><Relationship Id="rId22" Type="http://schemas.openxmlformats.org/officeDocument/2006/relationships/hyperlink" Target="https://ses.leeds.ac.uk/info/22215/research_degree-related_policies/1030/regulations_codes_policies_and_procedures_for_postgraduate_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CA0A2A2CBBD4D9BDFE3158750FDA7" ma:contentTypeVersion="13" ma:contentTypeDescription="Create a new document." ma:contentTypeScope="" ma:versionID="90f13c63c40eefb8644c159a6952b4a6">
  <xsd:schema xmlns:xsd="http://www.w3.org/2001/XMLSchema" xmlns:xs="http://www.w3.org/2001/XMLSchema" xmlns:p="http://schemas.microsoft.com/office/2006/metadata/properties" xmlns:ns3="5e1c2d36-8bf0-427a-ab6f-a65aac57489e" xmlns:ns4="5945ad02-ffc8-4da3-ac34-41f845d4cf1a" targetNamespace="http://schemas.microsoft.com/office/2006/metadata/properties" ma:root="true" ma:fieldsID="137201fe64010dcf2e0aeded40bbbcce" ns3:_="" ns4:_="">
    <xsd:import namespace="5e1c2d36-8bf0-427a-ab6f-a65aac57489e"/>
    <xsd:import namespace="5945ad02-ffc8-4da3-ac34-41f845d4cf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c2d36-8bf0-427a-ab6f-a65aac574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45ad02-ffc8-4da3-ac34-41f845d4cf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8A4E25-D57A-464B-9250-A7E020FD7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c2d36-8bf0-427a-ab6f-a65aac57489e"/>
    <ds:schemaRef ds:uri="5945ad02-ffc8-4da3-ac34-41f845d4c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8CF12-56AC-45F7-B7C0-65E3EA0872BB}">
  <ds:schemaRefs>
    <ds:schemaRef ds:uri="http://schemas.microsoft.com/sharepoint/v3/contenttype/forms"/>
  </ds:schemaRefs>
</ds:datastoreItem>
</file>

<file path=customXml/itemProps3.xml><?xml version="1.0" encoding="utf-8"?>
<ds:datastoreItem xmlns:ds="http://schemas.openxmlformats.org/officeDocument/2006/customXml" ds:itemID="{2B7ADD46-C309-439C-B14F-82DBAE92C3C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945ad02-ffc8-4da3-ac34-41f845d4cf1a"/>
    <ds:schemaRef ds:uri="5e1c2d36-8bf0-427a-ab6f-a65aac5748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Masters</dc:creator>
  <cp:keywords/>
  <dc:description/>
  <cp:lastModifiedBy>Sarah Barker</cp:lastModifiedBy>
  <cp:revision>2</cp:revision>
  <dcterms:created xsi:type="dcterms:W3CDTF">2022-09-08T10:28:00Z</dcterms:created>
  <dcterms:modified xsi:type="dcterms:W3CDTF">2022-09-08T10:28:00Z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0x010100769CA0A2A2CBBD4D9BDFE3158750FDA7</vt:lpwstr>
  </property>
</Properties>
</file>