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3AE0" w14:textId="2891E71E" w:rsidR="00147ADA" w:rsidRDefault="00147ADA" w:rsidP="00D92D3C">
      <w:pPr>
        <w:pStyle w:val="Heading10"/>
      </w:pPr>
      <w:r w:rsidRPr="000806AA">
        <w:t>Disability Services</w:t>
      </w:r>
      <w:r w:rsidR="000806AA">
        <w:t xml:space="preserve"> </w:t>
      </w:r>
      <w:r w:rsidRPr="00147ADA">
        <w:t>Student Privacy Notice</w:t>
      </w:r>
    </w:p>
    <w:p w14:paraId="1E33D6ED" w14:textId="7867FFB2" w:rsidR="00D92D3C" w:rsidRPr="00147ADA" w:rsidRDefault="00D92D3C" w:rsidP="00D92D3C">
      <w:pPr>
        <w:pStyle w:val="Heading20"/>
      </w:pPr>
      <w:r>
        <w:t>About this Notice</w:t>
      </w:r>
    </w:p>
    <w:p w14:paraId="4BBB4D69" w14:textId="77777777" w:rsidR="00147ADA" w:rsidRDefault="00147ADA">
      <w:pPr>
        <w:rPr>
          <w:rFonts w:asciiTheme="minorBidi" w:hAnsiTheme="minorBidi"/>
          <w:sz w:val="24"/>
          <w:szCs w:val="24"/>
        </w:rPr>
      </w:pPr>
      <w:r w:rsidRPr="00147ADA">
        <w:rPr>
          <w:rFonts w:asciiTheme="minorBidi" w:hAnsiTheme="minorBidi"/>
          <w:sz w:val="24"/>
          <w:szCs w:val="24"/>
        </w:rPr>
        <w:t>This</w:t>
      </w:r>
      <w:r>
        <w:rPr>
          <w:rFonts w:asciiTheme="minorBidi" w:hAnsiTheme="minorBidi"/>
          <w:sz w:val="24"/>
          <w:szCs w:val="24"/>
        </w:rPr>
        <w:t xml:space="preserve"> Notice explains how we will collect and use your data. </w:t>
      </w:r>
    </w:p>
    <w:p w14:paraId="6B958B29" w14:textId="77777777" w:rsidR="00147ADA" w:rsidRDefault="00147ADA">
      <w:pPr>
        <w:rPr>
          <w:rFonts w:asciiTheme="minorBidi" w:hAnsiTheme="minorBidi"/>
          <w:sz w:val="24"/>
          <w:szCs w:val="24"/>
        </w:rPr>
      </w:pPr>
      <w:r>
        <w:rPr>
          <w:rFonts w:asciiTheme="minorBidi" w:hAnsiTheme="minorBidi"/>
          <w:sz w:val="24"/>
          <w:szCs w:val="24"/>
        </w:rPr>
        <w:t xml:space="preserve">We are the data controller for personal data that we process about you. </w:t>
      </w:r>
    </w:p>
    <w:p w14:paraId="630891D0" w14:textId="77777777" w:rsidR="00147ADA" w:rsidRDefault="00147ADA">
      <w:pPr>
        <w:rPr>
          <w:rFonts w:asciiTheme="minorBidi" w:hAnsiTheme="minorBidi"/>
          <w:sz w:val="24"/>
          <w:szCs w:val="24"/>
        </w:rPr>
      </w:pPr>
      <w:r>
        <w:rPr>
          <w:rFonts w:asciiTheme="minorBidi" w:hAnsiTheme="minorBidi"/>
          <w:sz w:val="24"/>
          <w:szCs w:val="24"/>
        </w:rPr>
        <w:t xml:space="preserve">Throughout this Notice, “University” refers to the University of Leeds, “Disability Services”, “we”, “our”, and “us” refers to Disability Services at the University of Leeds.  “You” and “your” refers to those expressing an interest in becoming a student at the University of Leeds (both prior to and at formal application stage), together with those who later become a registered student at the University. </w:t>
      </w:r>
    </w:p>
    <w:p w14:paraId="5ACEC462" w14:textId="77777777" w:rsidR="00147ADA" w:rsidRDefault="00147ADA">
      <w:pPr>
        <w:rPr>
          <w:rFonts w:asciiTheme="minorBidi" w:hAnsiTheme="minorBidi"/>
          <w:sz w:val="24"/>
          <w:szCs w:val="24"/>
        </w:rPr>
      </w:pPr>
      <w:r>
        <w:rPr>
          <w:rFonts w:asciiTheme="minorBidi" w:hAnsiTheme="minorBidi"/>
          <w:sz w:val="24"/>
          <w:szCs w:val="24"/>
        </w:rPr>
        <w:t xml:space="preserve">The Disability Service Privacy Notice should be read in conjunction with the main University of Leeds Student Privacy Notice, which is available from </w:t>
      </w:r>
      <w:hyperlink r:id="rId7" w:history="1">
        <w:r w:rsidRPr="00A15E38">
          <w:rPr>
            <w:rStyle w:val="Hyperlink"/>
            <w:rFonts w:asciiTheme="minorBidi" w:hAnsiTheme="minorBidi"/>
            <w:sz w:val="24"/>
            <w:szCs w:val="24"/>
          </w:rPr>
          <w:t>www.leeds.ac.uk/privacynotice</w:t>
        </w:r>
      </w:hyperlink>
      <w:r>
        <w:rPr>
          <w:rFonts w:asciiTheme="minorBidi" w:hAnsiTheme="minorBidi"/>
          <w:sz w:val="24"/>
          <w:szCs w:val="24"/>
        </w:rPr>
        <w:t xml:space="preserve">. </w:t>
      </w:r>
    </w:p>
    <w:p w14:paraId="4950CC0D" w14:textId="77777777" w:rsidR="00147ADA" w:rsidRDefault="00147ADA" w:rsidP="00D92D3C">
      <w:pPr>
        <w:pStyle w:val="Heading20"/>
      </w:pPr>
      <w:r>
        <w:t>Change in the law</w:t>
      </w:r>
    </w:p>
    <w:p w14:paraId="3BB0F081" w14:textId="77777777" w:rsidR="00147ADA" w:rsidRDefault="00147ADA">
      <w:pPr>
        <w:rPr>
          <w:rFonts w:asciiTheme="minorBidi" w:hAnsiTheme="minorBidi"/>
          <w:sz w:val="24"/>
          <w:szCs w:val="24"/>
        </w:rPr>
      </w:pPr>
      <w:r>
        <w:rPr>
          <w:rFonts w:asciiTheme="minorBidi" w:hAnsiTheme="minorBidi"/>
          <w:sz w:val="24"/>
          <w:szCs w:val="24"/>
        </w:rPr>
        <w:t xml:space="preserve">Until 24 May 2018 we shall process your personal data in accordance with the Data Protection Act 1998 (or ‘DPA’ for short).  From 25 May 2018, we shall process your personal data in accordance with the General Data Protection Regulations (or ‘GDPR’ for short). </w:t>
      </w:r>
    </w:p>
    <w:p w14:paraId="0E076047" w14:textId="77777777" w:rsidR="00147ADA" w:rsidRDefault="00147ADA">
      <w:pPr>
        <w:rPr>
          <w:rFonts w:asciiTheme="minorBidi" w:hAnsiTheme="minorBidi"/>
          <w:sz w:val="24"/>
          <w:szCs w:val="24"/>
        </w:rPr>
      </w:pPr>
      <w:r>
        <w:rPr>
          <w:rFonts w:asciiTheme="minorBidi" w:hAnsiTheme="minorBidi"/>
          <w:sz w:val="24"/>
          <w:szCs w:val="24"/>
        </w:rPr>
        <w:t xml:space="preserve">This Notice complies with requirements under both DPA and GDPR. </w:t>
      </w:r>
    </w:p>
    <w:p w14:paraId="4C054E59" w14:textId="77777777" w:rsidR="00147ADA" w:rsidRDefault="00147ADA" w:rsidP="00D92D3C">
      <w:pPr>
        <w:pStyle w:val="Heading20"/>
      </w:pPr>
      <w:r>
        <w:t>Changes to this Notice</w:t>
      </w:r>
    </w:p>
    <w:p w14:paraId="029B7BE9" w14:textId="77777777" w:rsidR="00147ADA" w:rsidRDefault="00147ADA">
      <w:pPr>
        <w:rPr>
          <w:rFonts w:asciiTheme="minorBidi" w:hAnsiTheme="minorBidi"/>
          <w:sz w:val="24"/>
          <w:szCs w:val="24"/>
        </w:rPr>
      </w:pPr>
      <w:r>
        <w:rPr>
          <w:rFonts w:asciiTheme="minorBidi" w:hAnsiTheme="minorBidi"/>
          <w:sz w:val="24"/>
          <w:szCs w:val="24"/>
        </w:rPr>
        <w:t xml:space="preserve">We reserve the right to make changes to this Notice.  We shall inform you of any changes to this notice using the appropriate medium of communication (e.g. where our main contact with us is by email, we will email you).  You can obtain the current version from our website at </w:t>
      </w:r>
      <w:hyperlink r:id="rId8" w:history="1">
        <w:r w:rsidRPr="00A15E38">
          <w:rPr>
            <w:rStyle w:val="Hyperlink"/>
            <w:rFonts w:asciiTheme="minorBidi" w:hAnsiTheme="minorBidi"/>
            <w:sz w:val="24"/>
            <w:szCs w:val="24"/>
          </w:rPr>
          <w:t>http://students.leeds.ac.uk/disabledstudents</w:t>
        </w:r>
      </w:hyperlink>
      <w:r w:rsidR="00352D5D">
        <w:rPr>
          <w:rFonts w:asciiTheme="minorBidi" w:hAnsiTheme="minorBidi"/>
          <w:sz w:val="24"/>
          <w:szCs w:val="24"/>
        </w:rPr>
        <w:t>.</w:t>
      </w:r>
    </w:p>
    <w:p w14:paraId="21ED4960" w14:textId="77777777" w:rsidR="00352D5D" w:rsidRDefault="00352D5D" w:rsidP="00D92D3C">
      <w:pPr>
        <w:pStyle w:val="Heading20"/>
      </w:pPr>
      <w:r>
        <w:t>Anything you are not clear about</w:t>
      </w:r>
    </w:p>
    <w:p w14:paraId="2724B667" w14:textId="20D7BF34" w:rsidR="00352D5D" w:rsidRDefault="00352D5D" w:rsidP="00352D5D">
      <w:pPr>
        <w:rPr>
          <w:rFonts w:asciiTheme="minorBidi" w:hAnsiTheme="minorBidi"/>
          <w:sz w:val="24"/>
          <w:szCs w:val="24"/>
        </w:rPr>
      </w:pPr>
      <w:r>
        <w:rPr>
          <w:rFonts w:asciiTheme="minorBidi" w:hAnsiTheme="minorBidi"/>
          <w:sz w:val="24"/>
          <w:szCs w:val="24"/>
        </w:rPr>
        <w:t xml:space="preserve">If there is anything you are unclear about, please </w:t>
      </w:r>
      <w:r w:rsidR="00DC2EBB">
        <w:rPr>
          <w:rFonts w:asciiTheme="minorBidi" w:hAnsiTheme="minorBidi"/>
          <w:sz w:val="24"/>
          <w:szCs w:val="24"/>
        </w:rPr>
        <w:t>contact Disability Services in the first instance and we will be</w:t>
      </w:r>
      <w:r>
        <w:rPr>
          <w:rFonts w:asciiTheme="minorBidi" w:hAnsiTheme="minorBidi"/>
          <w:sz w:val="24"/>
          <w:szCs w:val="24"/>
        </w:rPr>
        <w:t xml:space="preserve"> happy to answer any queries you may have concerning this Notice of the way in which we process your personal data. </w:t>
      </w:r>
    </w:p>
    <w:p w14:paraId="4727C35D" w14:textId="77777777" w:rsidR="00352D5D" w:rsidRDefault="005313C7" w:rsidP="00D92D3C">
      <w:pPr>
        <w:pStyle w:val="Heading20"/>
      </w:pPr>
      <w:r>
        <w:t>Where does Disability Services get your personal data from?</w:t>
      </w:r>
    </w:p>
    <w:p w14:paraId="5B7EA9FD" w14:textId="77777777" w:rsidR="005313C7" w:rsidRDefault="005313C7" w:rsidP="00352D5D">
      <w:pPr>
        <w:rPr>
          <w:rFonts w:asciiTheme="minorBidi" w:hAnsiTheme="minorBidi"/>
          <w:sz w:val="24"/>
          <w:szCs w:val="24"/>
        </w:rPr>
      </w:pPr>
      <w:r>
        <w:rPr>
          <w:rFonts w:asciiTheme="minorBidi" w:hAnsiTheme="minorBidi"/>
          <w:sz w:val="24"/>
          <w:szCs w:val="24"/>
        </w:rPr>
        <w:t>We obtain personal data about you from the following sources:</w:t>
      </w:r>
    </w:p>
    <w:p w14:paraId="254C3BA2" w14:textId="77777777" w:rsidR="005313C7" w:rsidRDefault="005313C7" w:rsidP="005313C7">
      <w:pPr>
        <w:pStyle w:val="ListParagraph"/>
        <w:numPr>
          <w:ilvl w:val="0"/>
          <w:numId w:val="1"/>
        </w:numPr>
        <w:rPr>
          <w:rFonts w:asciiTheme="minorBidi" w:hAnsiTheme="minorBidi"/>
          <w:sz w:val="24"/>
          <w:szCs w:val="24"/>
        </w:rPr>
      </w:pPr>
      <w:r>
        <w:rPr>
          <w:rFonts w:asciiTheme="minorBidi" w:hAnsiTheme="minorBidi"/>
          <w:sz w:val="24"/>
          <w:szCs w:val="24"/>
        </w:rPr>
        <w:t>From you, when you register with us using our online Sign Up Form;</w:t>
      </w:r>
    </w:p>
    <w:p w14:paraId="78987ED4" w14:textId="77777777" w:rsidR="005313C7" w:rsidRDefault="005313C7" w:rsidP="005313C7">
      <w:pPr>
        <w:pStyle w:val="ListParagraph"/>
        <w:numPr>
          <w:ilvl w:val="0"/>
          <w:numId w:val="1"/>
        </w:numPr>
        <w:rPr>
          <w:rFonts w:asciiTheme="minorBidi" w:hAnsiTheme="minorBidi"/>
          <w:sz w:val="24"/>
          <w:szCs w:val="24"/>
        </w:rPr>
      </w:pPr>
      <w:r>
        <w:rPr>
          <w:rFonts w:asciiTheme="minorBidi" w:hAnsiTheme="minorBidi"/>
          <w:sz w:val="24"/>
          <w:szCs w:val="24"/>
        </w:rPr>
        <w:t>From you, when you contact us via email, phone or post, or when you provide us with details at Information Days or Open Days;</w:t>
      </w:r>
    </w:p>
    <w:p w14:paraId="0D468813" w14:textId="428B85BD" w:rsidR="005313C7" w:rsidRDefault="005313C7" w:rsidP="005313C7">
      <w:pPr>
        <w:pStyle w:val="ListParagraph"/>
        <w:numPr>
          <w:ilvl w:val="0"/>
          <w:numId w:val="1"/>
        </w:numPr>
        <w:rPr>
          <w:rFonts w:asciiTheme="minorBidi" w:hAnsiTheme="minorBidi"/>
          <w:sz w:val="24"/>
          <w:szCs w:val="24"/>
        </w:rPr>
      </w:pPr>
      <w:r>
        <w:rPr>
          <w:rFonts w:asciiTheme="minorBidi" w:hAnsiTheme="minorBidi"/>
          <w:sz w:val="24"/>
          <w:szCs w:val="24"/>
        </w:rPr>
        <w:t>From medical</w:t>
      </w:r>
      <w:r w:rsidR="00DC2EBB">
        <w:rPr>
          <w:rFonts w:asciiTheme="minorBidi" w:hAnsiTheme="minorBidi"/>
          <w:sz w:val="24"/>
          <w:szCs w:val="24"/>
        </w:rPr>
        <w:t xml:space="preserve"> or health and social care</w:t>
      </w:r>
      <w:r>
        <w:rPr>
          <w:rFonts w:asciiTheme="minorBidi" w:hAnsiTheme="minorBidi"/>
          <w:sz w:val="24"/>
          <w:szCs w:val="24"/>
        </w:rPr>
        <w:t xml:space="preserve"> professionals</w:t>
      </w:r>
      <w:r w:rsidR="00DC2EBB">
        <w:rPr>
          <w:rFonts w:asciiTheme="minorBidi" w:hAnsiTheme="minorBidi"/>
          <w:sz w:val="24"/>
          <w:szCs w:val="24"/>
        </w:rPr>
        <w:t>,</w:t>
      </w:r>
      <w:r>
        <w:rPr>
          <w:rFonts w:asciiTheme="minorBidi" w:hAnsiTheme="minorBidi"/>
          <w:sz w:val="24"/>
          <w:szCs w:val="24"/>
        </w:rPr>
        <w:t xml:space="preserve"> or those providing you with evidence of your disability, when you have given permission for them to contact us;</w:t>
      </w:r>
    </w:p>
    <w:p w14:paraId="65DEFA85" w14:textId="77777777" w:rsidR="005313C7" w:rsidRDefault="005313C7" w:rsidP="005313C7">
      <w:pPr>
        <w:pStyle w:val="ListParagraph"/>
        <w:numPr>
          <w:ilvl w:val="0"/>
          <w:numId w:val="1"/>
        </w:numPr>
        <w:rPr>
          <w:rFonts w:asciiTheme="minorBidi" w:hAnsiTheme="minorBidi"/>
          <w:sz w:val="24"/>
          <w:szCs w:val="24"/>
        </w:rPr>
      </w:pPr>
      <w:r>
        <w:rPr>
          <w:rFonts w:asciiTheme="minorBidi" w:hAnsiTheme="minorBidi"/>
          <w:sz w:val="24"/>
          <w:szCs w:val="24"/>
        </w:rPr>
        <w:lastRenderedPageBreak/>
        <w:t>From other Services and academic Schools within the University, if you declare a disability and ask for your information to be shared with us;</w:t>
      </w:r>
    </w:p>
    <w:p w14:paraId="363DB44E" w14:textId="77777777" w:rsidR="005313C7" w:rsidRDefault="005313C7" w:rsidP="005313C7">
      <w:pPr>
        <w:pStyle w:val="ListParagraph"/>
        <w:numPr>
          <w:ilvl w:val="0"/>
          <w:numId w:val="1"/>
        </w:numPr>
        <w:rPr>
          <w:rFonts w:asciiTheme="minorBidi" w:hAnsiTheme="minorBidi"/>
          <w:sz w:val="24"/>
          <w:szCs w:val="24"/>
        </w:rPr>
      </w:pPr>
      <w:r>
        <w:rPr>
          <w:rFonts w:asciiTheme="minorBidi" w:hAnsiTheme="minorBidi"/>
          <w:sz w:val="24"/>
          <w:szCs w:val="24"/>
        </w:rPr>
        <w:t>From Assessment Centres regarding your Study Needs Assessment, when you have given permission for this information to be shared;</w:t>
      </w:r>
    </w:p>
    <w:p w14:paraId="783AF511" w14:textId="7D967B3F" w:rsidR="005313C7" w:rsidRDefault="005313C7" w:rsidP="005313C7">
      <w:pPr>
        <w:pStyle w:val="ListParagraph"/>
        <w:numPr>
          <w:ilvl w:val="0"/>
          <w:numId w:val="1"/>
        </w:numPr>
        <w:rPr>
          <w:rFonts w:asciiTheme="minorBidi" w:hAnsiTheme="minorBidi"/>
          <w:sz w:val="24"/>
          <w:szCs w:val="24"/>
        </w:rPr>
      </w:pPr>
      <w:r>
        <w:rPr>
          <w:rFonts w:asciiTheme="minorBidi" w:hAnsiTheme="minorBidi"/>
          <w:sz w:val="24"/>
          <w:szCs w:val="24"/>
        </w:rPr>
        <w:t>From third party sources such as UCAS</w:t>
      </w:r>
      <w:r w:rsidR="00DC2EBB">
        <w:rPr>
          <w:rFonts w:asciiTheme="minorBidi" w:hAnsiTheme="minorBidi"/>
          <w:sz w:val="24"/>
          <w:szCs w:val="24"/>
        </w:rPr>
        <w:t>, Research Councils, sponsors, placement providers, parents/guardians and schools/colleges</w:t>
      </w:r>
      <w:r>
        <w:rPr>
          <w:rFonts w:asciiTheme="minorBidi" w:hAnsiTheme="minorBidi"/>
          <w:sz w:val="24"/>
          <w:szCs w:val="24"/>
        </w:rPr>
        <w:t xml:space="preserve">.  When we obtain personal data about you from third party sources, we will look to ensure that the third party has lawful authority to provide us with your personal data. </w:t>
      </w:r>
    </w:p>
    <w:p w14:paraId="08D87A20" w14:textId="77777777" w:rsidR="005313C7" w:rsidRDefault="005313C7" w:rsidP="00D92D3C">
      <w:pPr>
        <w:pStyle w:val="Heading20"/>
      </w:pPr>
      <w:r>
        <w:t>Categories of personal data being processed</w:t>
      </w:r>
    </w:p>
    <w:p w14:paraId="73D1D54B" w14:textId="77777777" w:rsidR="005313C7" w:rsidRDefault="005313C7" w:rsidP="005313C7">
      <w:pPr>
        <w:rPr>
          <w:rFonts w:asciiTheme="minorBidi" w:hAnsiTheme="minorBidi"/>
          <w:sz w:val="24"/>
          <w:szCs w:val="24"/>
        </w:rPr>
      </w:pPr>
      <w:r>
        <w:rPr>
          <w:rFonts w:asciiTheme="minorBidi" w:hAnsiTheme="minorBidi"/>
          <w:sz w:val="24"/>
          <w:szCs w:val="24"/>
        </w:rPr>
        <w:t>We will collect and process personal data about you for the purposes described below.</w:t>
      </w:r>
    </w:p>
    <w:p w14:paraId="53F09CE0" w14:textId="77777777" w:rsidR="005313C7" w:rsidRDefault="005313C7" w:rsidP="005313C7">
      <w:pPr>
        <w:rPr>
          <w:rFonts w:asciiTheme="minorBidi" w:hAnsiTheme="minorBidi"/>
          <w:sz w:val="24"/>
          <w:szCs w:val="24"/>
        </w:rPr>
      </w:pPr>
      <w:r>
        <w:rPr>
          <w:rFonts w:asciiTheme="minorBidi" w:hAnsiTheme="minorBidi"/>
          <w:sz w:val="24"/>
          <w:szCs w:val="24"/>
        </w:rPr>
        <w:t>Personal data may contain “sensitive personal data” as described under the DPA and “special categories of data” as described under the GDPR.  Such “sensitive personal data” or “special categories of data” will include information about your physical or mental health and/or disability.</w:t>
      </w:r>
    </w:p>
    <w:p w14:paraId="50BF1650" w14:textId="77777777" w:rsidR="005313C7" w:rsidRDefault="005313C7" w:rsidP="005313C7">
      <w:pPr>
        <w:rPr>
          <w:rFonts w:asciiTheme="minorBidi" w:hAnsiTheme="minorBidi"/>
          <w:sz w:val="24"/>
          <w:szCs w:val="24"/>
        </w:rPr>
      </w:pPr>
      <w:r>
        <w:rPr>
          <w:rFonts w:asciiTheme="minorBidi" w:hAnsiTheme="minorBidi"/>
          <w:sz w:val="24"/>
          <w:szCs w:val="24"/>
        </w:rPr>
        <w:t xml:space="preserve">When you register with the University as a student, you can decide if you wish to share with the University certain types of “sensitive personal data” or “special categories of data”.  The online registration process will provide you with more information on this. </w:t>
      </w:r>
    </w:p>
    <w:p w14:paraId="4DC7EC34" w14:textId="77777777" w:rsidR="005313C7" w:rsidRDefault="005313C7" w:rsidP="005313C7">
      <w:pPr>
        <w:rPr>
          <w:rFonts w:asciiTheme="minorBidi" w:hAnsiTheme="minorBidi"/>
          <w:sz w:val="24"/>
          <w:szCs w:val="24"/>
        </w:rPr>
      </w:pPr>
      <w:r>
        <w:rPr>
          <w:rFonts w:asciiTheme="minorBidi" w:hAnsiTheme="minorBidi"/>
          <w:sz w:val="24"/>
          <w:szCs w:val="24"/>
        </w:rPr>
        <w:t xml:space="preserve">When you register with Disability Services using our Sign Up Form, you can decide if you wish to share with Disability Services, and/or the wider University, certain types of “sensitive personal data” or “special categories of data”.  Our online Sign Up form will provide you with more information on this. </w:t>
      </w:r>
    </w:p>
    <w:p w14:paraId="09BD6B60" w14:textId="77777777" w:rsidR="00AF05DD" w:rsidRDefault="00AF05DD" w:rsidP="00D92D3C">
      <w:pPr>
        <w:pStyle w:val="Heading20"/>
      </w:pPr>
      <w:r>
        <w:t>The purposes for which we process your personal data and the legal basis for that processing</w:t>
      </w:r>
    </w:p>
    <w:p w14:paraId="42CCE53E" w14:textId="77777777" w:rsidR="00AF05DD" w:rsidRDefault="00AF05DD" w:rsidP="005313C7">
      <w:pPr>
        <w:rPr>
          <w:rFonts w:asciiTheme="minorBidi" w:hAnsiTheme="minorBidi"/>
          <w:sz w:val="24"/>
          <w:szCs w:val="24"/>
        </w:rPr>
      </w:pPr>
      <w:r>
        <w:rPr>
          <w:rFonts w:asciiTheme="minorBidi" w:hAnsiTheme="minorBidi"/>
          <w:sz w:val="24"/>
          <w:szCs w:val="24"/>
        </w:rPr>
        <w:t xml:space="preserve">In general terms, we process your personal data for the administration of your position as a student at the University and in order to ensure access to disability-related academic support and reasonable adjustments.  </w:t>
      </w:r>
    </w:p>
    <w:p w14:paraId="49834B2C" w14:textId="77777777" w:rsidR="00AF05DD" w:rsidRDefault="00AF05DD" w:rsidP="005313C7">
      <w:pPr>
        <w:rPr>
          <w:rFonts w:asciiTheme="minorBidi" w:hAnsiTheme="minorBidi"/>
          <w:sz w:val="24"/>
          <w:szCs w:val="24"/>
        </w:rPr>
      </w:pPr>
      <w:r>
        <w:rPr>
          <w:rFonts w:asciiTheme="minorBidi" w:hAnsiTheme="minorBidi"/>
          <w:sz w:val="24"/>
          <w:szCs w:val="24"/>
        </w:rPr>
        <w:t>We set out in Table 1 of this Notice the purposes for which we will process your personal data.</w:t>
      </w:r>
    </w:p>
    <w:p w14:paraId="4CE7B40B" w14:textId="77777777" w:rsidR="00AF05DD" w:rsidRDefault="00AF05DD" w:rsidP="00D92D3C">
      <w:pPr>
        <w:pStyle w:val="Heading20"/>
      </w:pPr>
      <w:r>
        <w:t>Who might we share your data with?</w:t>
      </w:r>
    </w:p>
    <w:p w14:paraId="6FF2FAC3" w14:textId="11032D0E" w:rsidR="00AF05DD" w:rsidRDefault="00AF05DD" w:rsidP="005313C7">
      <w:pPr>
        <w:rPr>
          <w:rFonts w:asciiTheme="minorBidi" w:hAnsiTheme="minorBidi"/>
          <w:sz w:val="24"/>
          <w:szCs w:val="24"/>
        </w:rPr>
      </w:pPr>
      <w:r>
        <w:rPr>
          <w:rFonts w:asciiTheme="minorBidi" w:hAnsiTheme="minorBidi"/>
          <w:sz w:val="24"/>
          <w:szCs w:val="24"/>
        </w:rPr>
        <w:t xml:space="preserve">Disability Services will occasionally share your personal data with third parties.  For example, it may share some data with third parties involved in the delivery or funding of your disability-related support, such as Student Finance.  Please see Table 1 for further information on what information we may share with other third parties. </w:t>
      </w:r>
    </w:p>
    <w:p w14:paraId="578AF2D7" w14:textId="77777777" w:rsidR="00AF05DD" w:rsidRDefault="00AF05DD" w:rsidP="00D92D3C">
      <w:pPr>
        <w:pStyle w:val="Heading20"/>
      </w:pPr>
      <w:r>
        <w:lastRenderedPageBreak/>
        <w:t>Additional notices and guidance/policies</w:t>
      </w:r>
    </w:p>
    <w:p w14:paraId="08930072" w14:textId="77777777" w:rsidR="00AF05DD" w:rsidRDefault="00AF05DD" w:rsidP="005313C7">
      <w:pPr>
        <w:rPr>
          <w:rFonts w:asciiTheme="minorBidi" w:hAnsiTheme="minorBidi"/>
          <w:sz w:val="24"/>
          <w:szCs w:val="24"/>
        </w:rPr>
      </w:pPr>
      <w:r>
        <w:rPr>
          <w:rFonts w:asciiTheme="minorBidi" w:hAnsiTheme="minorBidi"/>
          <w:sz w:val="24"/>
          <w:szCs w:val="24"/>
        </w:rPr>
        <w:t>We also have some additional notices, guidelines and policies with further useful information about the way in which we process your personal data:</w:t>
      </w:r>
    </w:p>
    <w:p w14:paraId="41E42DA7" w14:textId="1F5B5421" w:rsidR="00DC2EBB" w:rsidRPr="00DC2EBB" w:rsidRDefault="00DC2EBB" w:rsidP="00DC2EBB">
      <w:pPr>
        <w:pStyle w:val="ListParagraph"/>
        <w:numPr>
          <w:ilvl w:val="0"/>
          <w:numId w:val="2"/>
        </w:numPr>
        <w:rPr>
          <w:rFonts w:asciiTheme="minorBidi" w:hAnsiTheme="minorBidi"/>
          <w:b/>
          <w:sz w:val="24"/>
          <w:szCs w:val="24"/>
        </w:rPr>
      </w:pPr>
      <w:r w:rsidRPr="00DC2EBB">
        <w:rPr>
          <w:rFonts w:asciiTheme="minorBidi" w:hAnsiTheme="minorBidi"/>
          <w:b/>
          <w:sz w:val="24"/>
          <w:szCs w:val="24"/>
        </w:rPr>
        <w:t>The University of Leeds Student Privacy Notice</w:t>
      </w:r>
      <w:r>
        <w:rPr>
          <w:rFonts w:asciiTheme="minorBidi" w:hAnsiTheme="minorBidi"/>
          <w:sz w:val="24"/>
          <w:szCs w:val="24"/>
        </w:rPr>
        <w:t xml:space="preserve">, which contains additional details about the way the University processes your personal information: </w:t>
      </w:r>
      <w:hyperlink r:id="rId9" w:history="1">
        <w:r w:rsidRPr="006E0FEE">
          <w:rPr>
            <w:rStyle w:val="Hyperlink"/>
            <w:rFonts w:asciiTheme="minorBidi" w:hAnsiTheme="minorBidi"/>
            <w:sz w:val="24"/>
            <w:szCs w:val="24"/>
          </w:rPr>
          <w:t>http://www.leeds.ac.uk/secretariat/documents/student_privacy_notice.pdf</w:t>
        </w:r>
      </w:hyperlink>
      <w:r>
        <w:rPr>
          <w:rFonts w:asciiTheme="minorBidi" w:hAnsiTheme="minorBidi"/>
          <w:sz w:val="24"/>
          <w:szCs w:val="24"/>
        </w:rPr>
        <w:t xml:space="preserve"> </w:t>
      </w:r>
    </w:p>
    <w:p w14:paraId="0A84BCD4" w14:textId="77777777" w:rsidR="00AF05DD" w:rsidRDefault="00AF05DD" w:rsidP="00AF05DD">
      <w:pPr>
        <w:pStyle w:val="ListParagraph"/>
        <w:numPr>
          <w:ilvl w:val="0"/>
          <w:numId w:val="2"/>
        </w:numPr>
        <w:rPr>
          <w:rFonts w:asciiTheme="minorBidi" w:hAnsiTheme="minorBidi"/>
          <w:sz w:val="24"/>
          <w:szCs w:val="24"/>
        </w:rPr>
      </w:pPr>
      <w:r>
        <w:rPr>
          <w:rFonts w:asciiTheme="minorBidi" w:hAnsiTheme="minorBidi"/>
          <w:b/>
          <w:bCs/>
          <w:sz w:val="24"/>
          <w:szCs w:val="24"/>
        </w:rPr>
        <w:t>The University’s Data Protection Code of Practice</w:t>
      </w:r>
      <w:r>
        <w:rPr>
          <w:rFonts w:asciiTheme="minorBidi" w:hAnsiTheme="minorBidi"/>
          <w:sz w:val="24"/>
          <w:szCs w:val="24"/>
        </w:rPr>
        <w:t xml:space="preserve"> – this is presently being reviewed and update ready for compliance with GDPR.  It contains a l</w:t>
      </w:r>
      <w:r w:rsidR="00E9168A">
        <w:rPr>
          <w:rFonts w:asciiTheme="minorBidi" w:hAnsiTheme="minorBidi"/>
          <w:sz w:val="24"/>
          <w:szCs w:val="24"/>
        </w:rPr>
        <w:t>o</w:t>
      </w:r>
      <w:r>
        <w:rPr>
          <w:rFonts w:asciiTheme="minorBidi" w:hAnsiTheme="minorBidi"/>
          <w:sz w:val="24"/>
          <w:szCs w:val="24"/>
        </w:rPr>
        <w:t xml:space="preserve">t of useful general information on data protection and University practices.  See </w:t>
      </w:r>
      <w:hyperlink r:id="rId10" w:history="1">
        <w:r w:rsidRPr="00A15E38">
          <w:rPr>
            <w:rStyle w:val="Hyperlink"/>
            <w:rFonts w:asciiTheme="minorBidi" w:hAnsiTheme="minorBidi"/>
            <w:sz w:val="24"/>
            <w:szCs w:val="24"/>
          </w:rPr>
          <w:t>http://www.leeds.ac.uk/secretariat/data_protection_code_of_practice.html</w:t>
        </w:r>
      </w:hyperlink>
      <w:r>
        <w:rPr>
          <w:rFonts w:asciiTheme="minorBidi" w:hAnsiTheme="minorBidi"/>
          <w:sz w:val="24"/>
          <w:szCs w:val="24"/>
        </w:rPr>
        <w:t xml:space="preserve">. </w:t>
      </w:r>
    </w:p>
    <w:p w14:paraId="214CD953" w14:textId="799415B4" w:rsidR="00E9168A" w:rsidRDefault="00E9168A" w:rsidP="00AF05DD">
      <w:pPr>
        <w:pStyle w:val="ListParagraph"/>
        <w:numPr>
          <w:ilvl w:val="0"/>
          <w:numId w:val="2"/>
        </w:numPr>
        <w:rPr>
          <w:rFonts w:asciiTheme="minorBidi" w:hAnsiTheme="minorBidi"/>
          <w:sz w:val="24"/>
          <w:szCs w:val="24"/>
        </w:rPr>
      </w:pPr>
      <w:r>
        <w:rPr>
          <w:rFonts w:asciiTheme="minorBidi" w:hAnsiTheme="minorBidi"/>
          <w:b/>
          <w:bCs/>
          <w:sz w:val="24"/>
          <w:szCs w:val="24"/>
        </w:rPr>
        <w:t>Disability Services Confidentiality Policy</w:t>
      </w:r>
      <w:r>
        <w:rPr>
          <w:rFonts w:asciiTheme="minorBidi" w:hAnsiTheme="minorBidi"/>
          <w:sz w:val="24"/>
          <w:szCs w:val="24"/>
        </w:rPr>
        <w:t xml:space="preserve"> – this contains additional detail on the information we gather and share.  See </w:t>
      </w:r>
      <w:r w:rsidR="00D92D3C">
        <w:rPr>
          <w:rFonts w:asciiTheme="minorBidi" w:hAnsiTheme="minorBidi"/>
          <w:sz w:val="24"/>
          <w:szCs w:val="24"/>
        </w:rPr>
        <w:t>[LINK]</w:t>
      </w:r>
    </w:p>
    <w:p w14:paraId="1C3A037F" w14:textId="0C2CB54B" w:rsidR="00E9168A" w:rsidRDefault="001532F0" w:rsidP="00AF05DD">
      <w:pPr>
        <w:pStyle w:val="ListParagraph"/>
        <w:numPr>
          <w:ilvl w:val="0"/>
          <w:numId w:val="2"/>
        </w:numPr>
        <w:rPr>
          <w:rFonts w:asciiTheme="minorBidi" w:hAnsiTheme="minorBidi"/>
          <w:sz w:val="24"/>
          <w:szCs w:val="24"/>
        </w:rPr>
      </w:pPr>
      <w:r>
        <w:rPr>
          <w:rFonts w:asciiTheme="minorBidi" w:hAnsiTheme="minorBidi"/>
          <w:b/>
          <w:bCs/>
          <w:sz w:val="24"/>
          <w:szCs w:val="24"/>
        </w:rPr>
        <w:t>Our website</w:t>
      </w:r>
      <w:r>
        <w:rPr>
          <w:rFonts w:asciiTheme="minorBidi" w:hAnsiTheme="minorBidi"/>
          <w:sz w:val="24"/>
          <w:szCs w:val="24"/>
        </w:rPr>
        <w:t xml:space="preserve"> – we use Cookies (that will collect your personal data) on our web pages.  Please see the </w:t>
      </w:r>
      <w:r w:rsidR="00DC2EBB">
        <w:rPr>
          <w:rFonts w:asciiTheme="minorBidi" w:hAnsiTheme="minorBidi"/>
          <w:sz w:val="24"/>
          <w:szCs w:val="24"/>
        </w:rPr>
        <w:t>University</w:t>
      </w:r>
      <w:r>
        <w:rPr>
          <w:rFonts w:asciiTheme="minorBidi" w:hAnsiTheme="minorBidi"/>
          <w:sz w:val="24"/>
          <w:szCs w:val="24"/>
        </w:rPr>
        <w:t xml:space="preserve"> policy on the use of </w:t>
      </w:r>
      <w:r w:rsidR="00DC2EBB">
        <w:rPr>
          <w:rFonts w:asciiTheme="minorBidi" w:hAnsiTheme="minorBidi"/>
          <w:sz w:val="24"/>
          <w:szCs w:val="24"/>
        </w:rPr>
        <w:t>Cookies</w:t>
      </w:r>
      <w:r>
        <w:rPr>
          <w:rFonts w:asciiTheme="minorBidi" w:hAnsiTheme="minorBidi"/>
          <w:sz w:val="24"/>
          <w:szCs w:val="24"/>
        </w:rPr>
        <w:t xml:space="preserve"> at </w:t>
      </w:r>
      <w:hyperlink r:id="rId11" w:history="1">
        <w:r w:rsidRPr="00A15E38">
          <w:rPr>
            <w:rStyle w:val="Hyperlink"/>
            <w:rFonts w:asciiTheme="minorBidi" w:hAnsiTheme="minorBidi"/>
            <w:sz w:val="24"/>
            <w:szCs w:val="24"/>
          </w:rPr>
          <w:t>http://www.leeds.ac.uk/info/5000/about/237/privacy_notice</w:t>
        </w:r>
      </w:hyperlink>
      <w:r>
        <w:rPr>
          <w:rFonts w:asciiTheme="minorBidi" w:hAnsiTheme="minorBidi"/>
          <w:sz w:val="24"/>
          <w:szCs w:val="24"/>
        </w:rPr>
        <w:t xml:space="preserve">. </w:t>
      </w:r>
    </w:p>
    <w:p w14:paraId="78A4D768" w14:textId="77777777" w:rsidR="001532F0" w:rsidRDefault="001532F0" w:rsidP="00AF05DD">
      <w:pPr>
        <w:pStyle w:val="ListParagraph"/>
        <w:numPr>
          <w:ilvl w:val="0"/>
          <w:numId w:val="2"/>
        </w:numPr>
        <w:rPr>
          <w:rFonts w:asciiTheme="minorBidi" w:hAnsiTheme="minorBidi"/>
          <w:sz w:val="24"/>
          <w:szCs w:val="24"/>
        </w:rPr>
      </w:pPr>
      <w:r>
        <w:rPr>
          <w:rFonts w:asciiTheme="minorBidi" w:hAnsiTheme="minorBidi"/>
          <w:b/>
          <w:bCs/>
          <w:sz w:val="24"/>
          <w:szCs w:val="24"/>
        </w:rPr>
        <w:t xml:space="preserve">HESA returns </w:t>
      </w:r>
      <w:r>
        <w:rPr>
          <w:rFonts w:asciiTheme="minorBidi" w:hAnsiTheme="minorBidi"/>
          <w:sz w:val="24"/>
          <w:szCs w:val="24"/>
        </w:rPr>
        <w:t xml:space="preserve">– the University is required to return important information (that will include your personal data) to HESA.  Please see HESA’s collection notice, together with other supporting documentation, at </w:t>
      </w:r>
      <w:hyperlink r:id="rId12" w:history="1">
        <w:r w:rsidRPr="00A15E38">
          <w:rPr>
            <w:rStyle w:val="Hyperlink"/>
            <w:rFonts w:asciiTheme="minorBidi" w:hAnsiTheme="minorBidi"/>
            <w:sz w:val="24"/>
            <w:szCs w:val="24"/>
          </w:rPr>
          <w:t>https://www.hesa.ac.uk/about/regulation/data-protection/notices</w:t>
        </w:r>
      </w:hyperlink>
      <w:r>
        <w:rPr>
          <w:rFonts w:asciiTheme="minorBidi" w:hAnsiTheme="minorBidi"/>
          <w:sz w:val="24"/>
          <w:szCs w:val="24"/>
        </w:rPr>
        <w:t>.</w:t>
      </w:r>
    </w:p>
    <w:p w14:paraId="66E89A6E" w14:textId="77777777" w:rsidR="001532F0" w:rsidRDefault="001532F0" w:rsidP="00D92D3C">
      <w:pPr>
        <w:pStyle w:val="Heading20"/>
      </w:pPr>
      <w:r>
        <w:t>Automated individual decision making, including profiling</w:t>
      </w:r>
    </w:p>
    <w:p w14:paraId="04794C4D" w14:textId="7327E985" w:rsidR="001532F0" w:rsidRDefault="001532F0" w:rsidP="001532F0">
      <w:pPr>
        <w:rPr>
          <w:rFonts w:asciiTheme="minorBidi" w:hAnsiTheme="minorBidi"/>
          <w:sz w:val="24"/>
          <w:szCs w:val="24"/>
        </w:rPr>
      </w:pPr>
      <w:r>
        <w:rPr>
          <w:rFonts w:asciiTheme="minorBidi" w:hAnsiTheme="minorBidi"/>
          <w:sz w:val="24"/>
          <w:szCs w:val="24"/>
        </w:rPr>
        <w:t xml:space="preserve">This is where we make decisions automatically about you without human intervention.  We use your personal data to conduct automated individual decision making as described in Table 1.  Table 1 also provides details of where you can find out further information on the logic behind our decisions, as well as the significance and consequences of our decisions.  If you are still finding it difficult to locate or understand this information, please contact </w:t>
      </w:r>
      <w:r w:rsidR="00951DDF">
        <w:rPr>
          <w:rFonts w:asciiTheme="minorBidi" w:hAnsiTheme="minorBidi"/>
          <w:sz w:val="24"/>
          <w:szCs w:val="24"/>
        </w:rPr>
        <w:t>Disability Services for further advice.</w:t>
      </w:r>
    </w:p>
    <w:p w14:paraId="3C70CD63" w14:textId="77777777" w:rsidR="001532F0" w:rsidRDefault="001532F0" w:rsidP="00D92D3C">
      <w:pPr>
        <w:pStyle w:val="Heading20"/>
      </w:pPr>
      <w:r>
        <w:t>Unwanted communication</w:t>
      </w:r>
    </w:p>
    <w:p w14:paraId="4E841745" w14:textId="77777777" w:rsidR="001532F0" w:rsidRDefault="001532F0" w:rsidP="001532F0">
      <w:pPr>
        <w:rPr>
          <w:rFonts w:asciiTheme="minorBidi" w:hAnsiTheme="minorBidi"/>
          <w:sz w:val="24"/>
          <w:szCs w:val="24"/>
        </w:rPr>
      </w:pPr>
      <w:r>
        <w:rPr>
          <w:rFonts w:asciiTheme="minorBidi" w:hAnsiTheme="minorBidi"/>
          <w:sz w:val="24"/>
          <w:szCs w:val="24"/>
        </w:rPr>
        <w:t xml:space="preserve">We will from time to time communicate with you by email, post and telephone. </w:t>
      </w:r>
    </w:p>
    <w:p w14:paraId="3C7D96C5" w14:textId="77777777" w:rsidR="001532F0" w:rsidRDefault="001532F0" w:rsidP="001532F0">
      <w:pPr>
        <w:rPr>
          <w:rFonts w:asciiTheme="minorBidi" w:hAnsiTheme="minorBidi"/>
          <w:sz w:val="24"/>
          <w:szCs w:val="24"/>
        </w:rPr>
      </w:pPr>
      <w:r>
        <w:rPr>
          <w:rFonts w:asciiTheme="minorBidi" w:hAnsiTheme="minorBidi"/>
          <w:sz w:val="24"/>
          <w:szCs w:val="24"/>
        </w:rPr>
        <w:t xml:space="preserve">If, at any stage, you are concerned about the content of these communications, e.g. unwanted marketing information, or you wish to change the method of communication that we use, please contact us at </w:t>
      </w:r>
      <w:hyperlink r:id="rId13" w:history="1">
        <w:r w:rsidRPr="00A15E38">
          <w:rPr>
            <w:rStyle w:val="Hyperlink"/>
            <w:rFonts w:asciiTheme="minorBidi" w:hAnsiTheme="minorBidi"/>
            <w:sz w:val="24"/>
            <w:szCs w:val="24"/>
          </w:rPr>
          <w:t>disability@leeds.ac.uk</w:t>
        </w:r>
      </w:hyperlink>
      <w:r>
        <w:rPr>
          <w:rFonts w:asciiTheme="minorBidi" w:hAnsiTheme="minorBidi"/>
          <w:sz w:val="24"/>
          <w:szCs w:val="24"/>
        </w:rPr>
        <w:t xml:space="preserve">. </w:t>
      </w:r>
    </w:p>
    <w:p w14:paraId="390DE234" w14:textId="70AD744C" w:rsidR="001532F0" w:rsidRDefault="001532F0" w:rsidP="001532F0">
      <w:pPr>
        <w:rPr>
          <w:rFonts w:asciiTheme="minorBidi" w:hAnsiTheme="minorBidi"/>
          <w:sz w:val="24"/>
          <w:szCs w:val="24"/>
        </w:rPr>
      </w:pPr>
      <w:r>
        <w:rPr>
          <w:rFonts w:asciiTheme="minorBidi" w:hAnsiTheme="minorBidi"/>
          <w:sz w:val="24"/>
          <w:szCs w:val="24"/>
        </w:rPr>
        <w:t xml:space="preserve">If you are unsuccessful in unsubscribing from our communications and/or remain concerned, please contact </w:t>
      </w:r>
      <w:r w:rsidR="00951DDF">
        <w:rPr>
          <w:rFonts w:asciiTheme="minorBidi" w:hAnsiTheme="minorBidi"/>
          <w:sz w:val="24"/>
          <w:szCs w:val="24"/>
        </w:rPr>
        <w:t xml:space="preserve">Disability Services. </w:t>
      </w:r>
    </w:p>
    <w:p w14:paraId="64ABA82D" w14:textId="77777777" w:rsidR="001532F0" w:rsidRDefault="001532F0" w:rsidP="00D92D3C">
      <w:pPr>
        <w:pStyle w:val="Heading20"/>
      </w:pPr>
      <w:r>
        <w:t>Transfers to third party countries</w:t>
      </w:r>
    </w:p>
    <w:p w14:paraId="285FA489" w14:textId="5D58ED69" w:rsidR="001532F0" w:rsidRDefault="001532F0" w:rsidP="001532F0">
      <w:pPr>
        <w:rPr>
          <w:rFonts w:asciiTheme="minorBidi" w:hAnsiTheme="minorBidi"/>
          <w:sz w:val="24"/>
          <w:szCs w:val="24"/>
        </w:rPr>
      </w:pPr>
      <w:r>
        <w:rPr>
          <w:rFonts w:asciiTheme="minorBidi" w:hAnsiTheme="minorBidi"/>
          <w:sz w:val="24"/>
          <w:szCs w:val="24"/>
        </w:rPr>
        <w:t xml:space="preserve">Sometimes to achieve the purposes for which we are processing your personal data, we may need to share your personal data with other organisations based within the European Union or, if outside the European Union, based in countries that have comparable levels of protection. </w:t>
      </w:r>
      <w:r w:rsidR="00951DDF">
        <w:rPr>
          <w:rFonts w:asciiTheme="minorBidi" w:hAnsiTheme="minorBidi"/>
          <w:sz w:val="24"/>
          <w:szCs w:val="24"/>
        </w:rPr>
        <w:t xml:space="preserve">This is most likely to relate to students undertaking </w:t>
      </w:r>
      <w:r w:rsidR="00951DDF">
        <w:rPr>
          <w:rFonts w:asciiTheme="minorBidi" w:hAnsiTheme="minorBidi"/>
          <w:sz w:val="24"/>
          <w:szCs w:val="24"/>
        </w:rPr>
        <w:lastRenderedPageBreak/>
        <w:t xml:space="preserve">study overseas (for example, Study Abroad, Erasmus programmes, or placements overseas), where we may need to share information with host institutions in other countries in order to set up support during your studies abroad. </w:t>
      </w:r>
    </w:p>
    <w:p w14:paraId="7837DB9B" w14:textId="77777777" w:rsidR="001532F0" w:rsidRDefault="001532F0" w:rsidP="001532F0">
      <w:pPr>
        <w:rPr>
          <w:rFonts w:asciiTheme="minorBidi" w:hAnsiTheme="minorBidi"/>
          <w:sz w:val="24"/>
          <w:szCs w:val="24"/>
        </w:rPr>
      </w:pPr>
      <w:r>
        <w:rPr>
          <w:rFonts w:asciiTheme="minorBidi" w:hAnsiTheme="minorBidi"/>
          <w:sz w:val="24"/>
          <w:szCs w:val="24"/>
        </w:rPr>
        <w:t xml:space="preserve">When it is necessary to share your data with organisations outside of the European Union, we will ensure that appropriate safeguards are in place. </w:t>
      </w:r>
    </w:p>
    <w:p w14:paraId="11F0C039" w14:textId="77777777" w:rsidR="00E13958" w:rsidRDefault="00E13958" w:rsidP="00D92D3C">
      <w:pPr>
        <w:pStyle w:val="Heading20"/>
      </w:pPr>
      <w:r>
        <w:t>Retention periods</w:t>
      </w:r>
    </w:p>
    <w:p w14:paraId="5C0B085F" w14:textId="77777777" w:rsidR="00E13958" w:rsidRDefault="00E13958" w:rsidP="001532F0">
      <w:pPr>
        <w:rPr>
          <w:rFonts w:asciiTheme="minorBidi" w:hAnsiTheme="minorBidi"/>
          <w:sz w:val="24"/>
          <w:szCs w:val="24"/>
        </w:rPr>
      </w:pPr>
      <w:r>
        <w:rPr>
          <w:rFonts w:asciiTheme="minorBidi" w:hAnsiTheme="minorBidi"/>
          <w:sz w:val="24"/>
          <w:szCs w:val="24"/>
        </w:rPr>
        <w:t xml:space="preserve">Table 2 describes the University’s published guidelines for the retention of student data. </w:t>
      </w:r>
    </w:p>
    <w:p w14:paraId="2E4D1129" w14:textId="77777777" w:rsidR="00E13958" w:rsidRDefault="00E13958" w:rsidP="00D92D3C">
      <w:pPr>
        <w:pStyle w:val="Heading20"/>
      </w:pPr>
      <w:r>
        <w:t>Your rights as a data subject</w:t>
      </w:r>
    </w:p>
    <w:p w14:paraId="5D9813E8" w14:textId="77777777" w:rsidR="00E13958" w:rsidRDefault="00E13958" w:rsidP="001532F0">
      <w:pPr>
        <w:rPr>
          <w:rFonts w:asciiTheme="minorBidi" w:hAnsiTheme="minorBidi"/>
          <w:sz w:val="24"/>
          <w:szCs w:val="24"/>
        </w:rPr>
      </w:pPr>
      <w:r>
        <w:rPr>
          <w:rFonts w:asciiTheme="minorBidi" w:hAnsiTheme="minorBidi"/>
          <w:sz w:val="24"/>
          <w:szCs w:val="24"/>
        </w:rPr>
        <w:t>We thought it would be helpful to set out your rights under GDPR.  You have the right to:</w:t>
      </w:r>
    </w:p>
    <w:p w14:paraId="2E408619" w14:textId="77777777" w:rsidR="00E13958" w:rsidRDefault="00E13958" w:rsidP="00E13958">
      <w:pPr>
        <w:pStyle w:val="ListParagraph"/>
        <w:numPr>
          <w:ilvl w:val="0"/>
          <w:numId w:val="3"/>
        </w:numPr>
        <w:ind w:left="714" w:hanging="357"/>
        <w:rPr>
          <w:rFonts w:asciiTheme="minorBidi" w:hAnsiTheme="minorBidi"/>
          <w:sz w:val="24"/>
          <w:szCs w:val="24"/>
        </w:rPr>
      </w:pPr>
      <w:r>
        <w:rPr>
          <w:rFonts w:asciiTheme="minorBidi" w:hAnsiTheme="minorBidi"/>
          <w:sz w:val="24"/>
          <w:szCs w:val="24"/>
        </w:rPr>
        <w:t>withdraw consent where that is the legal basis of our processing;</w:t>
      </w:r>
    </w:p>
    <w:p w14:paraId="7C652640" w14:textId="77777777" w:rsidR="00E13958" w:rsidRDefault="00E13958" w:rsidP="00E13958">
      <w:pPr>
        <w:pStyle w:val="ListParagraph"/>
        <w:numPr>
          <w:ilvl w:val="0"/>
          <w:numId w:val="3"/>
        </w:numPr>
        <w:ind w:left="714" w:hanging="357"/>
        <w:rPr>
          <w:rFonts w:asciiTheme="minorBidi" w:hAnsiTheme="minorBidi"/>
          <w:sz w:val="24"/>
          <w:szCs w:val="24"/>
        </w:rPr>
      </w:pPr>
      <w:r>
        <w:rPr>
          <w:rFonts w:asciiTheme="minorBidi" w:hAnsiTheme="minorBidi"/>
          <w:sz w:val="24"/>
          <w:szCs w:val="24"/>
        </w:rPr>
        <w:t>access your personal data that we process;</w:t>
      </w:r>
    </w:p>
    <w:p w14:paraId="4F7955CB" w14:textId="77777777" w:rsidR="00E13958" w:rsidRDefault="00E13958" w:rsidP="00E13958">
      <w:pPr>
        <w:pStyle w:val="ListParagraph"/>
        <w:numPr>
          <w:ilvl w:val="0"/>
          <w:numId w:val="3"/>
        </w:numPr>
        <w:ind w:left="714" w:hanging="357"/>
        <w:rPr>
          <w:rFonts w:asciiTheme="minorBidi" w:hAnsiTheme="minorBidi"/>
          <w:sz w:val="24"/>
          <w:szCs w:val="24"/>
        </w:rPr>
      </w:pPr>
      <w:r>
        <w:rPr>
          <w:rFonts w:asciiTheme="minorBidi" w:hAnsiTheme="minorBidi"/>
          <w:sz w:val="24"/>
          <w:szCs w:val="24"/>
        </w:rPr>
        <w:t>rectify inaccuracies in personal data that we hold about you;</w:t>
      </w:r>
    </w:p>
    <w:p w14:paraId="7CDD1FFD" w14:textId="77777777" w:rsidR="00E13958" w:rsidRDefault="00E13958" w:rsidP="00E13958">
      <w:pPr>
        <w:pStyle w:val="ListParagraph"/>
        <w:numPr>
          <w:ilvl w:val="0"/>
          <w:numId w:val="3"/>
        </w:numPr>
        <w:ind w:left="714" w:hanging="357"/>
        <w:rPr>
          <w:rFonts w:asciiTheme="minorBidi" w:hAnsiTheme="minorBidi"/>
          <w:sz w:val="24"/>
          <w:szCs w:val="24"/>
        </w:rPr>
      </w:pPr>
      <w:r>
        <w:rPr>
          <w:rFonts w:asciiTheme="minorBidi" w:hAnsiTheme="minorBidi"/>
          <w:sz w:val="24"/>
          <w:szCs w:val="24"/>
        </w:rPr>
        <w:t>be forgotten, that is your details to be removed from systems that we use to process your personal data;</w:t>
      </w:r>
    </w:p>
    <w:p w14:paraId="4A21258B" w14:textId="77777777" w:rsidR="00E13958" w:rsidRDefault="00E13958" w:rsidP="00E13958">
      <w:pPr>
        <w:pStyle w:val="ListParagraph"/>
        <w:numPr>
          <w:ilvl w:val="0"/>
          <w:numId w:val="3"/>
        </w:numPr>
        <w:ind w:left="714" w:hanging="357"/>
        <w:rPr>
          <w:rFonts w:asciiTheme="minorBidi" w:hAnsiTheme="minorBidi"/>
          <w:sz w:val="24"/>
          <w:szCs w:val="24"/>
        </w:rPr>
      </w:pPr>
      <w:r>
        <w:rPr>
          <w:rFonts w:asciiTheme="minorBidi" w:hAnsiTheme="minorBidi"/>
          <w:sz w:val="24"/>
          <w:szCs w:val="24"/>
        </w:rPr>
        <w:t>restrict the processing in certain ways;</w:t>
      </w:r>
    </w:p>
    <w:p w14:paraId="74AA306A" w14:textId="77777777" w:rsidR="00E13958" w:rsidRDefault="00E13958" w:rsidP="00E13958">
      <w:pPr>
        <w:pStyle w:val="ListParagraph"/>
        <w:numPr>
          <w:ilvl w:val="0"/>
          <w:numId w:val="3"/>
        </w:numPr>
        <w:ind w:left="714" w:hanging="357"/>
        <w:rPr>
          <w:rFonts w:asciiTheme="minorBidi" w:hAnsiTheme="minorBidi"/>
          <w:sz w:val="24"/>
          <w:szCs w:val="24"/>
        </w:rPr>
      </w:pPr>
      <w:r>
        <w:rPr>
          <w:rFonts w:asciiTheme="minorBidi" w:hAnsiTheme="minorBidi"/>
          <w:sz w:val="24"/>
          <w:szCs w:val="24"/>
        </w:rPr>
        <w:t>obtain a copy of your data in a commonly used electronic form; and</w:t>
      </w:r>
    </w:p>
    <w:p w14:paraId="40105A6E" w14:textId="77777777" w:rsidR="00E13958" w:rsidRDefault="00E13958" w:rsidP="00E13958">
      <w:pPr>
        <w:pStyle w:val="ListParagraph"/>
        <w:numPr>
          <w:ilvl w:val="0"/>
          <w:numId w:val="3"/>
        </w:numPr>
        <w:ind w:left="714" w:hanging="357"/>
        <w:rPr>
          <w:rFonts w:asciiTheme="minorBidi" w:hAnsiTheme="minorBidi"/>
          <w:sz w:val="24"/>
          <w:szCs w:val="24"/>
        </w:rPr>
      </w:pPr>
      <w:r>
        <w:rPr>
          <w:rFonts w:asciiTheme="minorBidi" w:hAnsiTheme="minorBidi"/>
          <w:sz w:val="24"/>
          <w:szCs w:val="24"/>
        </w:rPr>
        <w:t>object to certain processing of your personal data by us.</w:t>
      </w:r>
    </w:p>
    <w:p w14:paraId="4E69F49E" w14:textId="77777777" w:rsidR="00E13958" w:rsidRDefault="00E13958" w:rsidP="00E13958">
      <w:pPr>
        <w:rPr>
          <w:rFonts w:asciiTheme="minorBidi" w:hAnsiTheme="minorBidi"/>
          <w:sz w:val="24"/>
          <w:szCs w:val="24"/>
        </w:rPr>
      </w:pPr>
      <w:r>
        <w:rPr>
          <w:rFonts w:asciiTheme="minorBidi" w:hAnsiTheme="minorBidi"/>
          <w:sz w:val="24"/>
          <w:szCs w:val="24"/>
        </w:rPr>
        <w:t xml:space="preserve">Please see </w:t>
      </w:r>
      <w:hyperlink r:id="rId14" w:history="1">
        <w:r w:rsidRPr="00A15E38">
          <w:rPr>
            <w:rStyle w:val="Hyperlink"/>
            <w:rFonts w:asciiTheme="minorBidi" w:hAnsiTheme="minorBidi"/>
            <w:sz w:val="24"/>
            <w:szCs w:val="24"/>
          </w:rPr>
          <w:t>https://ico.org.uk/</w:t>
        </w:r>
      </w:hyperlink>
      <w:r>
        <w:rPr>
          <w:rFonts w:asciiTheme="minorBidi" w:hAnsiTheme="minorBidi"/>
          <w:sz w:val="24"/>
          <w:szCs w:val="24"/>
        </w:rPr>
        <w:t xml:space="preserve"> for further information on the above rights.  You may also contact the Data Protection Officer for further information. </w:t>
      </w:r>
    </w:p>
    <w:p w14:paraId="51DA3640" w14:textId="77777777" w:rsidR="00E13958" w:rsidRDefault="00E13958" w:rsidP="00E13958">
      <w:pPr>
        <w:rPr>
          <w:rFonts w:asciiTheme="minorBidi" w:hAnsiTheme="minorBidi"/>
          <w:sz w:val="24"/>
          <w:szCs w:val="24"/>
        </w:rPr>
      </w:pPr>
      <w:r>
        <w:rPr>
          <w:rFonts w:asciiTheme="minorBidi" w:hAnsiTheme="minorBidi"/>
          <w:sz w:val="24"/>
          <w:szCs w:val="24"/>
        </w:rPr>
        <w:t xml:space="preserve">You have a right to complain to the Information Commissioner’s Office about the way in which we process your personal data.  Please see </w:t>
      </w:r>
      <w:hyperlink r:id="rId15" w:history="1">
        <w:r w:rsidRPr="00A15E38">
          <w:rPr>
            <w:rStyle w:val="Hyperlink"/>
            <w:rFonts w:asciiTheme="minorBidi" w:hAnsiTheme="minorBidi"/>
            <w:sz w:val="24"/>
            <w:szCs w:val="24"/>
          </w:rPr>
          <w:t>https://ico.org.uk/</w:t>
        </w:r>
      </w:hyperlink>
      <w:r>
        <w:rPr>
          <w:rFonts w:asciiTheme="minorBidi" w:hAnsiTheme="minorBidi"/>
          <w:sz w:val="24"/>
          <w:szCs w:val="24"/>
        </w:rPr>
        <w:t>.</w:t>
      </w:r>
    </w:p>
    <w:p w14:paraId="3B6021D2" w14:textId="77777777" w:rsidR="00E13958" w:rsidRDefault="00E13958" w:rsidP="00D92D3C">
      <w:pPr>
        <w:pStyle w:val="Heading20"/>
      </w:pPr>
      <w:r>
        <w:t>Legal basis for processing your data under GDPR</w:t>
      </w:r>
    </w:p>
    <w:p w14:paraId="71FE56B1" w14:textId="77777777" w:rsidR="00E13958" w:rsidRDefault="00E13958" w:rsidP="00E13958">
      <w:pPr>
        <w:rPr>
          <w:rFonts w:asciiTheme="minorBidi" w:hAnsiTheme="minorBidi"/>
          <w:sz w:val="24"/>
          <w:szCs w:val="24"/>
        </w:rPr>
      </w:pPr>
      <w:r>
        <w:rPr>
          <w:rFonts w:asciiTheme="minorBidi" w:hAnsiTheme="minorBidi"/>
          <w:sz w:val="24"/>
          <w:szCs w:val="24"/>
        </w:rPr>
        <w:t xml:space="preserve">GDPR is new law and it has not yet been applied to circumstances similar in context to our relationship with students.  The extent of lawful grounds for processing data has yet to be fully understood. Table 1 gives the University’s present view on the grounds for processing against each specified purpose.  As legal views mature the University may change its view on its legal basis for processing. </w:t>
      </w:r>
    </w:p>
    <w:p w14:paraId="4550C999" w14:textId="77777777" w:rsidR="00E13958" w:rsidRDefault="00E13958" w:rsidP="00E13958">
      <w:pPr>
        <w:rPr>
          <w:rFonts w:asciiTheme="minorBidi" w:hAnsiTheme="minorBidi"/>
          <w:sz w:val="24"/>
          <w:szCs w:val="24"/>
        </w:rPr>
      </w:pPr>
      <w:r>
        <w:rPr>
          <w:rFonts w:asciiTheme="minorBidi" w:hAnsiTheme="minorBidi"/>
          <w:sz w:val="24"/>
          <w:szCs w:val="24"/>
        </w:rPr>
        <w:t>Here is a brief explanation of the grounds referred to under Table 1:</w:t>
      </w:r>
    </w:p>
    <w:p w14:paraId="4752D1D1" w14:textId="77777777" w:rsidR="00E13958" w:rsidRDefault="00EC733B" w:rsidP="00E13958">
      <w:pPr>
        <w:rPr>
          <w:rFonts w:asciiTheme="minorBidi" w:hAnsiTheme="minorBidi"/>
          <w:sz w:val="24"/>
          <w:szCs w:val="24"/>
        </w:rPr>
      </w:pPr>
      <w:r>
        <w:rPr>
          <w:rFonts w:asciiTheme="minorBidi" w:hAnsiTheme="minorBidi"/>
          <w:sz w:val="24"/>
          <w:szCs w:val="24"/>
        </w:rPr>
        <w:t>(Article 6 (1)(a)), Consent – on specific occasions the University will only process certain data if you consent e.g. when registering with Disability Services, you only need to provide certain “special categories of data” if you agree to do so.</w:t>
      </w:r>
    </w:p>
    <w:p w14:paraId="4F481398" w14:textId="77777777" w:rsidR="00EC733B" w:rsidRDefault="00EC733B" w:rsidP="00E13958">
      <w:pPr>
        <w:rPr>
          <w:rFonts w:asciiTheme="minorBidi" w:hAnsiTheme="minorBidi"/>
          <w:sz w:val="24"/>
          <w:szCs w:val="24"/>
        </w:rPr>
      </w:pPr>
      <w:r>
        <w:rPr>
          <w:rFonts w:asciiTheme="minorBidi" w:hAnsiTheme="minorBidi"/>
          <w:sz w:val="24"/>
          <w:szCs w:val="24"/>
        </w:rPr>
        <w:t>(Article 6 (1)(b)), necessary for the performance of your student contract – on many occasions the University will process your data to enable it to meet its commitments to you e.g. those relating to teaching and assessment.</w:t>
      </w:r>
    </w:p>
    <w:p w14:paraId="1B2491CD" w14:textId="77777777" w:rsidR="00EC733B" w:rsidRDefault="00EC733B" w:rsidP="00E13958">
      <w:pPr>
        <w:rPr>
          <w:rFonts w:asciiTheme="minorBidi" w:hAnsiTheme="minorBidi"/>
          <w:sz w:val="24"/>
          <w:szCs w:val="24"/>
        </w:rPr>
      </w:pPr>
      <w:r>
        <w:rPr>
          <w:rFonts w:asciiTheme="minorBidi" w:hAnsiTheme="minorBidi"/>
          <w:sz w:val="24"/>
          <w:szCs w:val="24"/>
        </w:rPr>
        <w:lastRenderedPageBreak/>
        <w:t>(Article 6 (1)(d)), for the purpose of protecting the vital interest of yourself or another – sometimes in extreme circumstances the University will have to release information to protect your interests or the interests of others e.g. in medical emergencies.</w:t>
      </w:r>
    </w:p>
    <w:p w14:paraId="64FA284F" w14:textId="77777777" w:rsidR="00EC733B" w:rsidRDefault="00EC733B" w:rsidP="00E13958">
      <w:pPr>
        <w:rPr>
          <w:rFonts w:asciiTheme="minorBidi" w:hAnsiTheme="minorBidi"/>
          <w:sz w:val="24"/>
          <w:szCs w:val="24"/>
        </w:rPr>
      </w:pPr>
      <w:r>
        <w:rPr>
          <w:rFonts w:asciiTheme="minorBidi" w:hAnsiTheme="minorBidi"/>
          <w:sz w:val="24"/>
          <w:szCs w:val="24"/>
        </w:rPr>
        <w:t xml:space="preserve">(Article 6 (1)(e)), processing necessary for the performance of a task carried out in the public interest – the University is an educational establishment and in particular its educational activity is conducted in a public interest (including your interest and the interest of others). </w:t>
      </w:r>
    </w:p>
    <w:p w14:paraId="6BE9396F" w14:textId="77777777" w:rsidR="00EC733B" w:rsidRDefault="00EC733B" w:rsidP="00E13958">
      <w:pPr>
        <w:rPr>
          <w:rFonts w:asciiTheme="minorBidi" w:hAnsiTheme="minorBidi"/>
          <w:sz w:val="24"/>
          <w:szCs w:val="24"/>
        </w:rPr>
      </w:pPr>
      <w:r>
        <w:rPr>
          <w:rFonts w:asciiTheme="minorBidi" w:hAnsiTheme="minorBidi"/>
          <w:sz w:val="24"/>
          <w:szCs w:val="24"/>
        </w:rPr>
        <w:t>(Article 22(2)(a)), automated decision making necessary for performance of a contract – the University will sometimes automate decisions relating to its services it is providing to you.</w:t>
      </w:r>
    </w:p>
    <w:p w14:paraId="6D4D5640" w14:textId="77777777" w:rsidR="00EC733B" w:rsidRDefault="00EC733B" w:rsidP="00E13958">
      <w:pPr>
        <w:rPr>
          <w:rFonts w:asciiTheme="minorBidi" w:hAnsiTheme="minorBidi"/>
          <w:sz w:val="24"/>
          <w:szCs w:val="24"/>
        </w:rPr>
      </w:pPr>
      <w:r>
        <w:rPr>
          <w:rFonts w:asciiTheme="minorBidi" w:hAnsiTheme="minorBidi"/>
          <w:sz w:val="24"/>
          <w:szCs w:val="24"/>
        </w:rPr>
        <w:t>Article 9(1)(a)), processing “special categories” of data where you have given consent – the University will process certain sensitive information about you with your consent e.g. disability information in order to arrange support.</w:t>
      </w:r>
    </w:p>
    <w:p w14:paraId="4AF2CA10" w14:textId="77777777" w:rsidR="00EC733B" w:rsidRDefault="00EC733B" w:rsidP="00E13958">
      <w:pPr>
        <w:rPr>
          <w:rFonts w:asciiTheme="minorBidi" w:hAnsiTheme="minorBidi"/>
          <w:sz w:val="24"/>
          <w:szCs w:val="24"/>
        </w:rPr>
      </w:pPr>
      <w:r>
        <w:rPr>
          <w:rFonts w:asciiTheme="minorBidi" w:hAnsiTheme="minorBidi"/>
          <w:sz w:val="24"/>
          <w:szCs w:val="24"/>
        </w:rPr>
        <w:t xml:space="preserve">Article 9(1)(g)), processing “special categories” of data where necessary for reasons of substantial public interest. </w:t>
      </w:r>
    </w:p>
    <w:p w14:paraId="5F3EA88B" w14:textId="77777777" w:rsidR="00EC733B" w:rsidRDefault="00EC733B" w:rsidP="00E13958">
      <w:pPr>
        <w:rPr>
          <w:rFonts w:asciiTheme="minorBidi" w:hAnsiTheme="minorBidi"/>
          <w:sz w:val="24"/>
          <w:szCs w:val="24"/>
        </w:rPr>
      </w:pPr>
      <w:r>
        <w:rPr>
          <w:rFonts w:asciiTheme="minorBidi" w:hAnsiTheme="minorBidi"/>
          <w:sz w:val="24"/>
          <w:szCs w:val="24"/>
        </w:rPr>
        <w:t>Article 9(1)(f), processing “special categories” of data</w:t>
      </w:r>
      <w:r w:rsidR="00C54661">
        <w:rPr>
          <w:rFonts w:asciiTheme="minorBidi" w:hAnsiTheme="minorBidi"/>
          <w:sz w:val="24"/>
          <w:szCs w:val="24"/>
        </w:rPr>
        <w:t xml:space="preserve"> in connection with legal claims. </w:t>
      </w:r>
    </w:p>
    <w:p w14:paraId="01D4C972" w14:textId="77777777" w:rsidR="00C54661" w:rsidRDefault="00C54661" w:rsidP="00E13958">
      <w:pPr>
        <w:rPr>
          <w:rFonts w:asciiTheme="minorBidi" w:hAnsiTheme="minorBidi"/>
          <w:sz w:val="24"/>
          <w:szCs w:val="24"/>
        </w:rPr>
      </w:pPr>
      <w:r>
        <w:rPr>
          <w:rFonts w:asciiTheme="minorBidi" w:hAnsiTheme="minorBidi"/>
          <w:sz w:val="24"/>
          <w:szCs w:val="24"/>
        </w:rPr>
        <w:t xml:space="preserve">It is recognised that some of the above grounds will overlap and that the University could rely on multiple grounds justifying its lawful processing.  The University also reserves the right to rely on other grounds that are not referred to under Table 1. </w:t>
      </w:r>
    </w:p>
    <w:p w14:paraId="5B40D1EF" w14:textId="77777777" w:rsidR="00C54661" w:rsidRDefault="00C54661" w:rsidP="00D92D3C">
      <w:pPr>
        <w:pStyle w:val="Heading20"/>
      </w:pPr>
      <w:r>
        <w:t>Concerns and contact details</w:t>
      </w:r>
    </w:p>
    <w:p w14:paraId="7A2D248D" w14:textId="263D3EFD" w:rsidR="00951DDF" w:rsidRDefault="00C54661" w:rsidP="00E13958">
      <w:pPr>
        <w:rPr>
          <w:rFonts w:asciiTheme="minorBidi" w:hAnsiTheme="minorBidi"/>
          <w:sz w:val="24"/>
          <w:szCs w:val="24"/>
        </w:rPr>
      </w:pPr>
      <w:r>
        <w:rPr>
          <w:rFonts w:asciiTheme="minorBidi" w:hAnsiTheme="minorBidi"/>
          <w:sz w:val="24"/>
          <w:szCs w:val="24"/>
        </w:rPr>
        <w:t xml:space="preserve">If you have any concerns with regard to the way your personal data is being processed, or have a query with regard to this Notice, please contact </w:t>
      </w:r>
      <w:r w:rsidR="00951DDF">
        <w:rPr>
          <w:rFonts w:asciiTheme="minorBidi" w:hAnsiTheme="minorBidi"/>
          <w:sz w:val="24"/>
          <w:szCs w:val="24"/>
        </w:rPr>
        <w:t>Disability Services in the first instance.  Our contact details are as follows:</w:t>
      </w:r>
    </w:p>
    <w:p w14:paraId="16A63CF0" w14:textId="000E7953" w:rsidR="00951DDF" w:rsidRDefault="00951DDF" w:rsidP="00951DDF">
      <w:pPr>
        <w:spacing w:after="0"/>
        <w:rPr>
          <w:rFonts w:asciiTheme="minorBidi" w:hAnsiTheme="minorBidi"/>
          <w:sz w:val="24"/>
          <w:szCs w:val="24"/>
        </w:rPr>
      </w:pPr>
      <w:r>
        <w:rPr>
          <w:rFonts w:asciiTheme="minorBidi" w:hAnsiTheme="minorBidi"/>
          <w:sz w:val="24"/>
          <w:szCs w:val="24"/>
        </w:rPr>
        <w:t>Disability Services</w:t>
      </w:r>
    </w:p>
    <w:p w14:paraId="027C928A" w14:textId="3052FF59" w:rsidR="00951DDF" w:rsidRDefault="00951DDF" w:rsidP="00951DDF">
      <w:pPr>
        <w:spacing w:after="0"/>
        <w:rPr>
          <w:rFonts w:asciiTheme="minorBidi" w:hAnsiTheme="minorBidi"/>
          <w:sz w:val="24"/>
          <w:szCs w:val="24"/>
        </w:rPr>
      </w:pPr>
      <w:r>
        <w:rPr>
          <w:rFonts w:asciiTheme="minorBidi" w:hAnsiTheme="minorBidi"/>
          <w:sz w:val="24"/>
          <w:szCs w:val="24"/>
        </w:rPr>
        <w:t>Chemistry West Block</w:t>
      </w:r>
    </w:p>
    <w:p w14:paraId="465119AE" w14:textId="4E077D75" w:rsidR="00951DDF" w:rsidRDefault="00951DDF" w:rsidP="00951DDF">
      <w:pPr>
        <w:spacing w:after="0"/>
        <w:rPr>
          <w:rFonts w:asciiTheme="minorBidi" w:hAnsiTheme="minorBidi"/>
          <w:sz w:val="24"/>
          <w:szCs w:val="24"/>
        </w:rPr>
      </w:pPr>
      <w:r>
        <w:rPr>
          <w:rFonts w:asciiTheme="minorBidi" w:hAnsiTheme="minorBidi"/>
          <w:sz w:val="24"/>
          <w:szCs w:val="24"/>
        </w:rPr>
        <w:t>University of Leeds</w:t>
      </w:r>
    </w:p>
    <w:p w14:paraId="648D2B04" w14:textId="77777777" w:rsidR="00951DDF" w:rsidRDefault="00951DDF" w:rsidP="00951DDF">
      <w:pPr>
        <w:spacing w:after="0"/>
        <w:rPr>
          <w:rFonts w:asciiTheme="minorBidi" w:hAnsiTheme="minorBidi"/>
          <w:sz w:val="24"/>
          <w:szCs w:val="24"/>
        </w:rPr>
      </w:pPr>
      <w:r>
        <w:rPr>
          <w:rFonts w:asciiTheme="minorBidi" w:hAnsiTheme="minorBidi"/>
          <w:sz w:val="24"/>
          <w:szCs w:val="24"/>
        </w:rPr>
        <w:t xml:space="preserve">Leeds </w:t>
      </w:r>
    </w:p>
    <w:p w14:paraId="7B1ACBC0" w14:textId="16B82613" w:rsidR="00951DDF" w:rsidRDefault="00951DDF" w:rsidP="00951DDF">
      <w:pPr>
        <w:spacing w:after="0"/>
        <w:rPr>
          <w:rFonts w:asciiTheme="minorBidi" w:hAnsiTheme="minorBidi"/>
          <w:sz w:val="24"/>
          <w:szCs w:val="24"/>
        </w:rPr>
      </w:pPr>
      <w:r>
        <w:rPr>
          <w:rFonts w:asciiTheme="minorBidi" w:hAnsiTheme="minorBidi"/>
          <w:sz w:val="24"/>
          <w:szCs w:val="24"/>
        </w:rPr>
        <w:t>LS2 9JT</w:t>
      </w:r>
    </w:p>
    <w:p w14:paraId="319976C7" w14:textId="77777777" w:rsidR="00951DDF" w:rsidRDefault="00951DDF" w:rsidP="00951DDF">
      <w:pPr>
        <w:spacing w:after="0"/>
        <w:rPr>
          <w:rFonts w:asciiTheme="minorBidi" w:hAnsiTheme="minorBidi"/>
          <w:sz w:val="24"/>
          <w:szCs w:val="24"/>
        </w:rPr>
      </w:pPr>
    </w:p>
    <w:p w14:paraId="676E7BE5" w14:textId="680A69E6" w:rsidR="00951DDF" w:rsidRDefault="00D92D3C" w:rsidP="00951DDF">
      <w:pPr>
        <w:spacing w:after="0"/>
        <w:rPr>
          <w:rFonts w:asciiTheme="minorBidi" w:hAnsiTheme="minorBidi"/>
          <w:sz w:val="24"/>
          <w:szCs w:val="24"/>
        </w:rPr>
      </w:pPr>
      <w:r w:rsidRPr="00D92D3C">
        <w:rPr>
          <w:rFonts w:asciiTheme="minorBidi" w:hAnsiTheme="minorBidi"/>
          <w:sz w:val="24"/>
          <w:szCs w:val="24"/>
        </w:rPr>
        <w:t>Email</w:t>
      </w:r>
      <w:r>
        <w:t xml:space="preserve">: </w:t>
      </w:r>
      <w:hyperlink r:id="rId16" w:history="1">
        <w:r w:rsidR="00951DDF" w:rsidRPr="006E0FEE">
          <w:rPr>
            <w:rStyle w:val="Hyperlink"/>
            <w:rFonts w:asciiTheme="minorBidi" w:hAnsiTheme="minorBidi"/>
            <w:sz w:val="24"/>
            <w:szCs w:val="24"/>
          </w:rPr>
          <w:t>disability@leeds.ac.uk</w:t>
        </w:r>
      </w:hyperlink>
    </w:p>
    <w:p w14:paraId="1493E499" w14:textId="728D8A52" w:rsidR="00951DDF" w:rsidRDefault="00D92D3C" w:rsidP="00951DDF">
      <w:pPr>
        <w:spacing w:after="0"/>
        <w:rPr>
          <w:rFonts w:asciiTheme="minorBidi" w:hAnsiTheme="minorBidi"/>
          <w:sz w:val="24"/>
          <w:szCs w:val="24"/>
        </w:rPr>
      </w:pPr>
      <w:r>
        <w:rPr>
          <w:rFonts w:asciiTheme="minorBidi" w:hAnsiTheme="minorBidi"/>
          <w:sz w:val="24"/>
          <w:szCs w:val="24"/>
        </w:rPr>
        <w:t xml:space="preserve">Phone: </w:t>
      </w:r>
      <w:r w:rsidR="00951DDF">
        <w:rPr>
          <w:rFonts w:asciiTheme="minorBidi" w:hAnsiTheme="minorBidi"/>
          <w:sz w:val="24"/>
          <w:szCs w:val="24"/>
        </w:rPr>
        <w:t>+44 (0)113 343 3927</w:t>
      </w:r>
    </w:p>
    <w:p w14:paraId="303E169D" w14:textId="77777777" w:rsidR="00951DDF" w:rsidRDefault="00951DDF" w:rsidP="00951DDF">
      <w:pPr>
        <w:spacing w:after="0"/>
        <w:rPr>
          <w:rFonts w:asciiTheme="minorBidi" w:hAnsiTheme="minorBidi"/>
          <w:sz w:val="24"/>
          <w:szCs w:val="24"/>
        </w:rPr>
      </w:pPr>
    </w:p>
    <w:p w14:paraId="58F6520F" w14:textId="407A5BE0" w:rsidR="00951DDF" w:rsidRDefault="00951DDF" w:rsidP="00951DDF">
      <w:pPr>
        <w:spacing w:after="0"/>
        <w:rPr>
          <w:rFonts w:asciiTheme="minorBidi" w:hAnsiTheme="minorBidi"/>
          <w:sz w:val="24"/>
          <w:szCs w:val="24"/>
        </w:rPr>
      </w:pPr>
      <w:r>
        <w:rPr>
          <w:rFonts w:asciiTheme="minorBidi" w:hAnsiTheme="minorBidi"/>
          <w:sz w:val="24"/>
          <w:szCs w:val="24"/>
        </w:rPr>
        <w:t xml:space="preserve">Alternatively, you can contact the University’s Data Protection Officer, Adrian Slater, at </w:t>
      </w:r>
      <w:hyperlink r:id="rId17" w:history="1">
        <w:r w:rsidRPr="006E0FEE">
          <w:rPr>
            <w:rStyle w:val="Hyperlink"/>
            <w:rFonts w:asciiTheme="minorBidi" w:hAnsiTheme="minorBidi"/>
            <w:sz w:val="24"/>
            <w:szCs w:val="24"/>
          </w:rPr>
          <w:t>a.j.slater@adm.leeds.ac.uk</w:t>
        </w:r>
      </w:hyperlink>
      <w:r>
        <w:rPr>
          <w:rFonts w:asciiTheme="minorBidi" w:hAnsiTheme="minorBidi"/>
          <w:sz w:val="24"/>
          <w:szCs w:val="24"/>
        </w:rPr>
        <w:t xml:space="preserve">. </w:t>
      </w:r>
    </w:p>
    <w:p w14:paraId="1064E353" w14:textId="77777777" w:rsidR="00951DDF" w:rsidRDefault="00951DDF" w:rsidP="00951DDF">
      <w:pPr>
        <w:spacing w:after="0"/>
        <w:rPr>
          <w:rFonts w:asciiTheme="minorBidi" w:hAnsiTheme="minorBidi"/>
          <w:sz w:val="24"/>
          <w:szCs w:val="24"/>
        </w:rPr>
      </w:pPr>
    </w:p>
    <w:p w14:paraId="73EE80C6" w14:textId="4F053D5E" w:rsidR="00C54661" w:rsidRDefault="00951DDF" w:rsidP="00D92D3C">
      <w:pPr>
        <w:rPr>
          <w:rFonts w:asciiTheme="minorBidi" w:hAnsiTheme="minorBidi"/>
          <w:sz w:val="24"/>
          <w:szCs w:val="24"/>
        </w:rPr>
        <w:sectPr w:rsidR="00C54661">
          <w:pgSz w:w="11906" w:h="16838"/>
          <w:pgMar w:top="1440" w:right="1440" w:bottom="1440" w:left="1440" w:header="708" w:footer="708" w:gutter="0"/>
          <w:cols w:space="708"/>
          <w:docGrid w:linePitch="360"/>
        </w:sectPr>
      </w:pPr>
      <w:r>
        <w:rPr>
          <w:rFonts w:asciiTheme="minorBidi" w:hAnsiTheme="minorBidi"/>
          <w:sz w:val="24"/>
          <w:szCs w:val="24"/>
        </w:rPr>
        <w:t>The University’s</w:t>
      </w:r>
      <w:r w:rsidR="00C54661">
        <w:rPr>
          <w:rFonts w:asciiTheme="minorBidi" w:hAnsiTheme="minorBidi"/>
          <w:sz w:val="24"/>
          <w:szCs w:val="24"/>
        </w:rPr>
        <w:t xml:space="preserve"> data controller registration number provided by the Information Commissioner’s Office is Z553814X.</w:t>
      </w:r>
    </w:p>
    <w:p w14:paraId="3D375ECF" w14:textId="4E33AFE0" w:rsidR="000806AA" w:rsidRPr="000806AA" w:rsidRDefault="000806AA" w:rsidP="00D92D3C">
      <w:pPr>
        <w:pStyle w:val="Heading20"/>
      </w:pPr>
      <w:r w:rsidRPr="000806AA">
        <w:lastRenderedPageBreak/>
        <w:t>Table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9642"/>
        <w:gridCol w:w="4576"/>
      </w:tblGrid>
      <w:tr w:rsidR="000806AA" w14:paraId="6A4DB3D6" w14:textId="77777777" w:rsidTr="006D2BDA">
        <w:trPr>
          <w:trHeight w:hRule="exact" w:val="770"/>
        </w:trPr>
        <w:tc>
          <w:tcPr>
            <w:tcW w:w="710" w:type="dxa"/>
          </w:tcPr>
          <w:p w14:paraId="6B7FFDC3" w14:textId="77777777" w:rsidR="000806AA" w:rsidRDefault="000806AA" w:rsidP="006D2BDA">
            <w:pPr>
              <w:pStyle w:val="TableParagraph"/>
              <w:spacing w:line="248" w:lineRule="exact"/>
              <w:rPr>
                <w:b/>
              </w:rPr>
            </w:pPr>
            <w:r>
              <w:rPr>
                <w:b/>
              </w:rPr>
              <w:t>No.</w:t>
            </w:r>
          </w:p>
        </w:tc>
        <w:tc>
          <w:tcPr>
            <w:tcW w:w="9642" w:type="dxa"/>
          </w:tcPr>
          <w:p w14:paraId="28370B1E" w14:textId="77777777" w:rsidR="000806AA" w:rsidRDefault="000806AA" w:rsidP="006D2BDA">
            <w:pPr>
              <w:pStyle w:val="TableParagraph"/>
              <w:spacing w:line="248" w:lineRule="exact"/>
              <w:rPr>
                <w:b/>
              </w:rPr>
            </w:pPr>
            <w:r>
              <w:rPr>
                <w:b/>
              </w:rPr>
              <w:t>Specific Purposes</w:t>
            </w:r>
          </w:p>
        </w:tc>
        <w:tc>
          <w:tcPr>
            <w:tcW w:w="4576" w:type="dxa"/>
          </w:tcPr>
          <w:p w14:paraId="62B23951" w14:textId="77777777" w:rsidR="000806AA" w:rsidRDefault="000806AA" w:rsidP="006D2BDA">
            <w:pPr>
              <w:pStyle w:val="TableParagraph"/>
              <w:spacing w:line="362" w:lineRule="auto"/>
              <w:ind w:right="89"/>
              <w:rPr>
                <w:b/>
              </w:rPr>
            </w:pPr>
            <w:r>
              <w:rPr>
                <w:b/>
              </w:rPr>
              <w:t>Legal Basis – reference to Article 6 GDPR unless indicated to the contrary</w:t>
            </w:r>
          </w:p>
        </w:tc>
      </w:tr>
      <w:tr w:rsidR="000806AA" w14:paraId="022DDEF7" w14:textId="77777777" w:rsidTr="006D2BDA">
        <w:trPr>
          <w:trHeight w:hRule="exact" w:val="389"/>
        </w:trPr>
        <w:tc>
          <w:tcPr>
            <w:tcW w:w="710" w:type="dxa"/>
          </w:tcPr>
          <w:p w14:paraId="41F909A9" w14:textId="77777777" w:rsidR="000806AA" w:rsidRDefault="000806AA" w:rsidP="006D2BDA">
            <w:pPr>
              <w:pStyle w:val="TableParagraph"/>
            </w:pPr>
            <w:r>
              <w:t>1</w:t>
            </w:r>
          </w:p>
        </w:tc>
        <w:tc>
          <w:tcPr>
            <w:tcW w:w="9642" w:type="dxa"/>
          </w:tcPr>
          <w:p w14:paraId="09F467F9" w14:textId="77777777" w:rsidR="000806AA" w:rsidRDefault="000806AA" w:rsidP="006D2BDA">
            <w:pPr>
              <w:pStyle w:val="TableParagraph"/>
            </w:pPr>
            <w:r>
              <w:t>Admission, registration and administration of their studies.</w:t>
            </w:r>
          </w:p>
        </w:tc>
        <w:tc>
          <w:tcPr>
            <w:tcW w:w="4576" w:type="dxa"/>
          </w:tcPr>
          <w:p w14:paraId="00456B31" w14:textId="77777777" w:rsidR="000806AA" w:rsidRDefault="000806AA" w:rsidP="006D2BDA">
            <w:pPr>
              <w:pStyle w:val="TableParagraph"/>
            </w:pPr>
            <w:r>
              <w:t>(1)(b) or (1)(f)</w:t>
            </w:r>
          </w:p>
        </w:tc>
      </w:tr>
      <w:tr w:rsidR="000806AA" w14:paraId="30289C67" w14:textId="77777777" w:rsidTr="006D2BDA">
        <w:trPr>
          <w:trHeight w:hRule="exact" w:val="391"/>
        </w:trPr>
        <w:tc>
          <w:tcPr>
            <w:tcW w:w="710" w:type="dxa"/>
          </w:tcPr>
          <w:p w14:paraId="34CF6AFF" w14:textId="77777777" w:rsidR="000806AA" w:rsidRDefault="000806AA" w:rsidP="006D2BDA">
            <w:pPr>
              <w:pStyle w:val="TableParagraph"/>
              <w:ind w:left="136"/>
            </w:pPr>
            <w:r>
              <w:t>2</w:t>
            </w:r>
          </w:p>
        </w:tc>
        <w:tc>
          <w:tcPr>
            <w:tcW w:w="9642" w:type="dxa"/>
          </w:tcPr>
          <w:p w14:paraId="14488282" w14:textId="77777777" w:rsidR="000806AA" w:rsidRDefault="000806AA" w:rsidP="006D2BDA">
            <w:pPr>
              <w:pStyle w:val="TableParagraph"/>
            </w:pPr>
            <w:r>
              <w:t>Academic assessment and progression.</w:t>
            </w:r>
          </w:p>
        </w:tc>
        <w:tc>
          <w:tcPr>
            <w:tcW w:w="4576" w:type="dxa"/>
          </w:tcPr>
          <w:p w14:paraId="3CC36C90" w14:textId="77777777" w:rsidR="000806AA" w:rsidRDefault="000806AA" w:rsidP="006D2BDA">
            <w:pPr>
              <w:pStyle w:val="TableParagraph"/>
            </w:pPr>
            <w:r>
              <w:t>(1)(b) or (1)(f)</w:t>
            </w:r>
          </w:p>
        </w:tc>
      </w:tr>
      <w:tr w:rsidR="000806AA" w14:paraId="4FB8B16D" w14:textId="77777777" w:rsidTr="006D2BDA">
        <w:trPr>
          <w:trHeight w:hRule="exact" w:val="1148"/>
        </w:trPr>
        <w:tc>
          <w:tcPr>
            <w:tcW w:w="710" w:type="dxa"/>
          </w:tcPr>
          <w:p w14:paraId="2104F39C" w14:textId="77777777" w:rsidR="000806AA" w:rsidRDefault="000806AA" w:rsidP="006D2BDA">
            <w:pPr>
              <w:pStyle w:val="TableParagraph"/>
              <w:ind w:left="136"/>
            </w:pPr>
            <w:r>
              <w:t>3</w:t>
            </w:r>
          </w:p>
        </w:tc>
        <w:tc>
          <w:tcPr>
            <w:tcW w:w="9642" w:type="dxa"/>
          </w:tcPr>
          <w:p w14:paraId="5602797E" w14:textId="77777777" w:rsidR="000806AA" w:rsidRDefault="000806AA" w:rsidP="006D2BDA">
            <w:pPr>
              <w:pStyle w:val="TableParagraph"/>
              <w:spacing w:line="360" w:lineRule="auto"/>
              <w:ind w:right="215"/>
            </w:pPr>
            <w:r>
              <w:t>Administration of student related policies and procedures including appeals, complaints, grievances, disciplinary matters, and matters relating to health and conduct and to cheating and plagiarism</w:t>
            </w:r>
          </w:p>
        </w:tc>
        <w:tc>
          <w:tcPr>
            <w:tcW w:w="4576" w:type="dxa"/>
          </w:tcPr>
          <w:p w14:paraId="37FBBE1A" w14:textId="77777777" w:rsidR="000806AA" w:rsidRDefault="000806AA" w:rsidP="006D2BDA">
            <w:pPr>
              <w:pStyle w:val="TableParagraph"/>
            </w:pPr>
            <w:r>
              <w:t>(1)(b) or (1)(f)</w:t>
            </w:r>
          </w:p>
        </w:tc>
      </w:tr>
      <w:tr w:rsidR="000806AA" w14:paraId="56AECD83" w14:textId="77777777" w:rsidTr="006D2BDA">
        <w:trPr>
          <w:trHeight w:hRule="exact" w:val="770"/>
        </w:trPr>
        <w:tc>
          <w:tcPr>
            <w:tcW w:w="710" w:type="dxa"/>
          </w:tcPr>
          <w:p w14:paraId="7B7B9576" w14:textId="77777777" w:rsidR="000806AA" w:rsidRDefault="000806AA" w:rsidP="006D2BDA">
            <w:pPr>
              <w:pStyle w:val="TableParagraph"/>
              <w:ind w:left="136"/>
            </w:pPr>
            <w:r>
              <w:t>4</w:t>
            </w:r>
          </w:p>
        </w:tc>
        <w:tc>
          <w:tcPr>
            <w:tcW w:w="9642" w:type="dxa"/>
          </w:tcPr>
          <w:p w14:paraId="4F21BB2A" w14:textId="77777777" w:rsidR="000806AA" w:rsidRDefault="000806AA" w:rsidP="006D2BDA">
            <w:pPr>
              <w:pStyle w:val="TableParagraph"/>
              <w:spacing w:line="362" w:lineRule="auto"/>
              <w:ind w:right="619"/>
            </w:pPr>
            <w:r>
              <w:t>The provision of University accommodation and other support services such as those of the Library, ISS and the Careers Centre.</w:t>
            </w:r>
          </w:p>
        </w:tc>
        <w:tc>
          <w:tcPr>
            <w:tcW w:w="4576" w:type="dxa"/>
          </w:tcPr>
          <w:p w14:paraId="5C16184B" w14:textId="77777777" w:rsidR="000806AA" w:rsidRDefault="000806AA" w:rsidP="006D2BDA">
            <w:pPr>
              <w:pStyle w:val="TableParagraph"/>
            </w:pPr>
            <w:r>
              <w:t>(1)(b) or (1)(f)</w:t>
            </w:r>
          </w:p>
        </w:tc>
      </w:tr>
      <w:tr w:rsidR="000806AA" w14:paraId="2CEB8EE9" w14:textId="77777777" w:rsidTr="006D2BDA">
        <w:trPr>
          <w:trHeight w:hRule="exact" w:val="768"/>
        </w:trPr>
        <w:tc>
          <w:tcPr>
            <w:tcW w:w="710" w:type="dxa"/>
          </w:tcPr>
          <w:p w14:paraId="0B0EF362" w14:textId="77777777" w:rsidR="000806AA" w:rsidRDefault="000806AA" w:rsidP="006D2BDA">
            <w:pPr>
              <w:pStyle w:val="TableParagraph"/>
              <w:ind w:left="136"/>
            </w:pPr>
            <w:r>
              <w:t>5</w:t>
            </w:r>
          </w:p>
        </w:tc>
        <w:tc>
          <w:tcPr>
            <w:tcW w:w="9642" w:type="dxa"/>
          </w:tcPr>
          <w:p w14:paraId="579BB371" w14:textId="77777777" w:rsidR="000806AA" w:rsidRDefault="000806AA" w:rsidP="006D2BDA">
            <w:pPr>
              <w:pStyle w:val="TableParagraph"/>
              <w:spacing w:line="360" w:lineRule="auto"/>
              <w:ind w:right="130"/>
            </w:pPr>
            <w:r>
              <w:t>The granting of awards (including the publication of awards and marks and inclusion in pass lists made available via the University's web site).</w:t>
            </w:r>
          </w:p>
        </w:tc>
        <w:tc>
          <w:tcPr>
            <w:tcW w:w="4576" w:type="dxa"/>
          </w:tcPr>
          <w:p w14:paraId="0B3FE2C6" w14:textId="77777777" w:rsidR="000806AA" w:rsidRDefault="000806AA" w:rsidP="006D2BDA">
            <w:pPr>
              <w:pStyle w:val="TableParagraph"/>
            </w:pPr>
            <w:r>
              <w:t>(1)(b) or (1)(f)</w:t>
            </w:r>
          </w:p>
        </w:tc>
      </w:tr>
      <w:tr w:rsidR="000806AA" w14:paraId="19BCB782" w14:textId="77777777" w:rsidTr="006D2BDA">
        <w:trPr>
          <w:trHeight w:hRule="exact" w:val="391"/>
        </w:trPr>
        <w:tc>
          <w:tcPr>
            <w:tcW w:w="710" w:type="dxa"/>
          </w:tcPr>
          <w:p w14:paraId="63D65756" w14:textId="77777777" w:rsidR="000806AA" w:rsidRDefault="000806AA" w:rsidP="006D2BDA">
            <w:pPr>
              <w:pStyle w:val="TableParagraph"/>
              <w:spacing w:line="240" w:lineRule="auto"/>
              <w:ind w:left="136"/>
            </w:pPr>
            <w:r>
              <w:t>6</w:t>
            </w:r>
          </w:p>
        </w:tc>
        <w:tc>
          <w:tcPr>
            <w:tcW w:w="9642" w:type="dxa"/>
          </w:tcPr>
          <w:p w14:paraId="30E15E27" w14:textId="77777777" w:rsidR="000806AA" w:rsidRDefault="000806AA" w:rsidP="006D2BDA">
            <w:pPr>
              <w:pStyle w:val="TableParagraph"/>
              <w:spacing w:line="240" w:lineRule="auto"/>
            </w:pPr>
            <w:r>
              <w:t>Research and statistical analysis.</w:t>
            </w:r>
          </w:p>
        </w:tc>
        <w:tc>
          <w:tcPr>
            <w:tcW w:w="4576" w:type="dxa"/>
          </w:tcPr>
          <w:p w14:paraId="50E5C4D3" w14:textId="77777777" w:rsidR="000806AA" w:rsidRDefault="000806AA" w:rsidP="006D2BDA">
            <w:pPr>
              <w:pStyle w:val="TableParagraph"/>
              <w:spacing w:line="240" w:lineRule="auto"/>
            </w:pPr>
            <w:r>
              <w:t>(1)(b) or (1)(f)</w:t>
            </w:r>
          </w:p>
        </w:tc>
      </w:tr>
      <w:tr w:rsidR="000806AA" w14:paraId="79DF7ECE" w14:textId="77777777" w:rsidTr="006D2BDA">
        <w:trPr>
          <w:trHeight w:hRule="exact" w:val="1897"/>
        </w:trPr>
        <w:tc>
          <w:tcPr>
            <w:tcW w:w="710" w:type="dxa"/>
          </w:tcPr>
          <w:p w14:paraId="77D8BC6E" w14:textId="77777777" w:rsidR="000806AA" w:rsidRDefault="000806AA" w:rsidP="006D2BDA">
            <w:pPr>
              <w:pStyle w:val="TableParagraph"/>
              <w:ind w:left="136"/>
            </w:pPr>
            <w:r>
              <w:t>7</w:t>
            </w:r>
          </w:p>
        </w:tc>
        <w:tc>
          <w:tcPr>
            <w:tcW w:w="9642" w:type="dxa"/>
          </w:tcPr>
          <w:p w14:paraId="50C1CFBB" w14:textId="77777777" w:rsidR="000806AA" w:rsidRDefault="000806AA" w:rsidP="006D2BDA">
            <w:pPr>
              <w:pStyle w:val="TableParagraph"/>
              <w:spacing w:line="360" w:lineRule="auto"/>
              <w:ind w:right="301"/>
            </w:pPr>
            <w:r>
              <w:t>Production of statistical returns required for third party government bodies e.g. the Higher Education Statistics Agency, for completion of government supported surveys e.g. the National Student Survey, the Destination of Leavers in Education Survey and the Teaching Excellence Framework student’s home department/resource centre and indeed whether an individual is or has been enrolled at the University)..</w:t>
            </w:r>
          </w:p>
        </w:tc>
        <w:tc>
          <w:tcPr>
            <w:tcW w:w="4576" w:type="dxa"/>
          </w:tcPr>
          <w:p w14:paraId="364B17DE" w14:textId="77777777" w:rsidR="000806AA" w:rsidRDefault="000806AA" w:rsidP="006D2BDA">
            <w:pPr>
              <w:pStyle w:val="TableParagraph"/>
            </w:pPr>
            <w:r>
              <w:t>(1)(c) or (1)(e) or (1)(f)</w:t>
            </w:r>
          </w:p>
        </w:tc>
      </w:tr>
      <w:tr w:rsidR="000806AA" w14:paraId="74A9EDD6" w14:textId="77777777" w:rsidTr="006D2BDA">
        <w:trPr>
          <w:trHeight w:hRule="exact" w:val="770"/>
        </w:trPr>
        <w:tc>
          <w:tcPr>
            <w:tcW w:w="710" w:type="dxa"/>
          </w:tcPr>
          <w:p w14:paraId="0E1098E7" w14:textId="77777777" w:rsidR="000806AA" w:rsidRDefault="000806AA" w:rsidP="006D2BDA">
            <w:pPr>
              <w:pStyle w:val="TableParagraph"/>
              <w:spacing w:line="240" w:lineRule="auto"/>
              <w:ind w:left="136"/>
            </w:pPr>
            <w:r>
              <w:t>8</w:t>
            </w:r>
          </w:p>
        </w:tc>
        <w:tc>
          <w:tcPr>
            <w:tcW w:w="9642" w:type="dxa"/>
          </w:tcPr>
          <w:p w14:paraId="2DC69755" w14:textId="77777777" w:rsidR="000806AA" w:rsidRDefault="000806AA" w:rsidP="006D2BDA">
            <w:pPr>
              <w:pStyle w:val="TableParagraph"/>
              <w:spacing w:line="360" w:lineRule="auto"/>
              <w:ind w:right="973"/>
            </w:pPr>
            <w:r>
              <w:t>Direct mailing of or about (i) student benefits and opportunities offered by or through the University and (ii) University activities and events organised for students.</w:t>
            </w:r>
          </w:p>
        </w:tc>
        <w:tc>
          <w:tcPr>
            <w:tcW w:w="4576" w:type="dxa"/>
          </w:tcPr>
          <w:p w14:paraId="36A8614F" w14:textId="77777777" w:rsidR="000806AA" w:rsidRDefault="000806AA" w:rsidP="006D2BDA">
            <w:pPr>
              <w:pStyle w:val="TableParagraph"/>
              <w:spacing w:line="240" w:lineRule="auto"/>
            </w:pPr>
            <w:r>
              <w:t>(1)(b) or (1)(f)</w:t>
            </w:r>
          </w:p>
        </w:tc>
      </w:tr>
      <w:tr w:rsidR="000806AA" w14:paraId="3E651FD7" w14:textId="77777777" w:rsidTr="006D2BDA">
        <w:trPr>
          <w:trHeight w:hRule="exact" w:val="389"/>
        </w:trPr>
        <w:tc>
          <w:tcPr>
            <w:tcW w:w="710" w:type="dxa"/>
          </w:tcPr>
          <w:p w14:paraId="3616184A" w14:textId="77777777" w:rsidR="000806AA" w:rsidRDefault="000806AA" w:rsidP="006D2BDA">
            <w:pPr>
              <w:pStyle w:val="TableParagraph"/>
              <w:ind w:left="136"/>
            </w:pPr>
            <w:r>
              <w:t>9</w:t>
            </w:r>
          </w:p>
        </w:tc>
        <w:tc>
          <w:tcPr>
            <w:tcW w:w="9642" w:type="dxa"/>
          </w:tcPr>
          <w:p w14:paraId="08AE97CB" w14:textId="77777777" w:rsidR="000806AA" w:rsidRDefault="000806AA" w:rsidP="006D2BDA">
            <w:pPr>
              <w:pStyle w:val="TableParagraph"/>
            </w:pPr>
            <w:r>
              <w:t>Host mailing of services or career opportunities of direct relevance to student interests.</w:t>
            </w:r>
          </w:p>
        </w:tc>
        <w:tc>
          <w:tcPr>
            <w:tcW w:w="4576" w:type="dxa"/>
          </w:tcPr>
          <w:p w14:paraId="2D01F01C" w14:textId="77777777" w:rsidR="000806AA" w:rsidRDefault="000806AA" w:rsidP="006D2BDA">
            <w:pPr>
              <w:pStyle w:val="TableParagraph"/>
            </w:pPr>
            <w:r>
              <w:t>(1)(b) or (1)(f)</w:t>
            </w:r>
          </w:p>
        </w:tc>
      </w:tr>
      <w:tr w:rsidR="000806AA" w14:paraId="59C32F67" w14:textId="77777777" w:rsidTr="006D2BDA">
        <w:trPr>
          <w:trHeight w:hRule="exact" w:val="768"/>
        </w:trPr>
        <w:tc>
          <w:tcPr>
            <w:tcW w:w="710" w:type="dxa"/>
          </w:tcPr>
          <w:p w14:paraId="48834163" w14:textId="77777777" w:rsidR="000806AA" w:rsidRPr="001F3CB3" w:rsidRDefault="000806AA" w:rsidP="006D2BDA">
            <w:pPr>
              <w:pStyle w:val="TableParagraph"/>
              <w:ind w:left="136"/>
            </w:pPr>
            <w:r>
              <w:t>10</w:t>
            </w:r>
          </w:p>
        </w:tc>
        <w:tc>
          <w:tcPr>
            <w:tcW w:w="9642" w:type="dxa"/>
          </w:tcPr>
          <w:p w14:paraId="6E705B56" w14:textId="77777777" w:rsidR="000806AA" w:rsidRPr="001F3CB3" w:rsidRDefault="000806AA" w:rsidP="006D2BDA">
            <w:pPr>
              <w:pStyle w:val="TableParagraph"/>
              <w:spacing w:line="360" w:lineRule="auto"/>
              <w:ind w:right="839"/>
            </w:pPr>
            <w:r w:rsidRPr="001F3CB3">
              <w:t>Consideration and granting of prizes, scholarships and bursaries: of discretionary funding available to students; and of other such awards.</w:t>
            </w:r>
          </w:p>
        </w:tc>
        <w:tc>
          <w:tcPr>
            <w:tcW w:w="4576" w:type="dxa"/>
          </w:tcPr>
          <w:p w14:paraId="676CF36B" w14:textId="77777777" w:rsidR="000806AA" w:rsidRDefault="000806AA" w:rsidP="006D2BDA">
            <w:pPr>
              <w:pStyle w:val="TableParagraph"/>
            </w:pPr>
            <w:r w:rsidRPr="001F3CB3">
              <w:t>(1)(b) or (1)(f)</w:t>
            </w:r>
          </w:p>
        </w:tc>
      </w:tr>
      <w:tr w:rsidR="000806AA" w14:paraId="07F18655" w14:textId="77777777" w:rsidTr="006D2BDA">
        <w:trPr>
          <w:trHeight w:hRule="exact" w:val="768"/>
        </w:trPr>
        <w:tc>
          <w:tcPr>
            <w:tcW w:w="710" w:type="dxa"/>
          </w:tcPr>
          <w:p w14:paraId="2FFE72F6" w14:textId="77777777" w:rsidR="000806AA" w:rsidRDefault="000806AA" w:rsidP="006D2BDA">
            <w:pPr>
              <w:pStyle w:val="TableParagraph"/>
              <w:ind w:left="136"/>
            </w:pPr>
            <w:r>
              <w:lastRenderedPageBreak/>
              <w:t>11</w:t>
            </w:r>
          </w:p>
        </w:tc>
        <w:tc>
          <w:tcPr>
            <w:tcW w:w="9642" w:type="dxa"/>
          </w:tcPr>
          <w:p w14:paraId="4F8D1A76" w14:textId="77777777" w:rsidR="000806AA" w:rsidRDefault="000806AA" w:rsidP="006D2BDA">
            <w:pPr>
              <w:pStyle w:val="TableParagraph"/>
              <w:spacing w:line="360" w:lineRule="auto"/>
              <w:ind w:right="398"/>
            </w:pPr>
            <w:r>
              <w:t>The operation of a lecture capture facility relating to the recording of educational activities e.g. lectures, by the University.</w:t>
            </w:r>
          </w:p>
        </w:tc>
        <w:tc>
          <w:tcPr>
            <w:tcW w:w="4576" w:type="dxa"/>
          </w:tcPr>
          <w:p w14:paraId="733D0B90" w14:textId="77777777" w:rsidR="000806AA" w:rsidRDefault="000806AA" w:rsidP="006D2BDA">
            <w:pPr>
              <w:pStyle w:val="TableParagraph"/>
            </w:pPr>
            <w:r>
              <w:t>(1)(b) or (1)(e) or (1)(f)</w:t>
            </w:r>
          </w:p>
        </w:tc>
      </w:tr>
      <w:tr w:rsidR="000806AA" w14:paraId="562018B9" w14:textId="77777777" w:rsidTr="006D2BDA">
        <w:trPr>
          <w:trHeight w:hRule="exact" w:val="389"/>
        </w:trPr>
        <w:tc>
          <w:tcPr>
            <w:tcW w:w="710" w:type="dxa"/>
          </w:tcPr>
          <w:p w14:paraId="57BB1776" w14:textId="77777777" w:rsidR="000806AA" w:rsidRDefault="000806AA" w:rsidP="006D2BDA">
            <w:r>
              <w:t xml:space="preserve">  12</w:t>
            </w:r>
          </w:p>
        </w:tc>
        <w:tc>
          <w:tcPr>
            <w:tcW w:w="9642" w:type="dxa"/>
          </w:tcPr>
          <w:p w14:paraId="3F7FE6A1" w14:textId="77777777" w:rsidR="000806AA" w:rsidRDefault="000806AA" w:rsidP="006D2BDA">
            <w:pPr>
              <w:pStyle w:val="TableParagraph"/>
            </w:pPr>
            <w:r>
              <w:t>Personal data released to third parties for the following purposes.</w:t>
            </w:r>
          </w:p>
        </w:tc>
        <w:tc>
          <w:tcPr>
            <w:tcW w:w="4576" w:type="dxa"/>
          </w:tcPr>
          <w:p w14:paraId="28BF8362" w14:textId="77777777" w:rsidR="000806AA" w:rsidRDefault="000806AA" w:rsidP="006D2BDA"/>
        </w:tc>
      </w:tr>
      <w:tr w:rsidR="000806AA" w14:paraId="11859AF3" w14:textId="77777777" w:rsidTr="006D2BDA">
        <w:trPr>
          <w:trHeight w:hRule="exact" w:val="1150"/>
        </w:trPr>
        <w:tc>
          <w:tcPr>
            <w:tcW w:w="710" w:type="dxa"/>
          </w:tcPr>
          <w:p w14:paraId="28614E0C" w14:textId="77777777" w:rsidR="000806AA" w:rsidRDefault="000806AA" w:rsidP="006D2BDA">
            <w:pPr>
              <w:pStyle w:val="TableParagraph"/>
              <w:ind w:left="136"/>
            </w:pPr>
            <w:r>
              <w:t>13</w:t>
            </w:r>
          </w:p>
        </w:tc>
        <w:tc>
          <w:tcPr>
            <w:tcW w:w="9642" w:type="dxa"/>
          </w:tcPr>
          <w:p w14:paraId="37FBD7DC" w14:textId="77777777" w:rsidR="000806AA" w:rsidRDefault="000806AA" w:rsidP="006D2BDA">
            <w:pPr>
              <w:pStyle w:val="TableParagraph"/>
              <w:spacing w:line="360" w:lineRule="auto"/>
              <w:ind w:right="228"/>
            </w:pPr>
            <w:r>
              <w:t>To the Higher Education Statistics Agency, HEFCE, government departments and other authorised users for the completion of student surveys and analysis of student statistics and/or to enable them to carry out their statutory functions as applicable.</w:t>
            </w:r>
            <w:r>
              <w:rPr>
                <w:rStyle w:val="FootnoteReference"/>
              </w:rPr>
              <w:footnoteReference w:id="1"/>
            </w:r>
          </w:p>
        </w:tc>
        <w:tc>
          <w:tcPr>
            <w:tcW w:w="4576" w:type="dxa"/>
          </w:tcPr>
          <w:p w14:paraId="5394E0EC" w14:textId="77777777" w:rsidR="000806AA" w:rsidRDefault="000806AA" w:rsidP="006D2BDA">
            <w:pPr>
              <w:pStyle w:val="TableParagraph"/>
            </w:pPr>
            <w:r>
              <w:t>(1)(e) or (1)(f)</w:t>
            </w:r>
          </w:p>
        </w:tc>
      </w:tr>
      <w:tr w:rsidR="000806AA" w14:paraId="5C870E50" w14:textId="77777777" w:rsidTr="006D2BDA">
        <w:trPr>
          <w:trHeight w:hRule="exact" w:val="389"/>
        </w:trPr>
        <w:tc>
          <w:tcPr>
            <w:tcW w:w="710" w:type="dxa"/>
          </w:tcPr>
          <w:p w14:paraId="4D960E41" w14:textId="77777777" w:rsidR="000806AA" w:rsidRDefault="000806AA" w:rsidP="006D2BDA">
            <w:pPr>
              <w:pStyle w:val="TableParagraph"/>
              <w:ind w:left="136"/>
            </w:pPr>
            <w:r>
              <w:t>14</w:t>
            </w:r>
          </w:p>
        </w:tc>
        <w:tc>
          <w:tcPr>
            <w:tcW w:w="9642" w:type="dxa"/>
          </w:tcPr>
          <w:p w14:paraId="10ADB360" w14:textId="77777777" w:rsidR="000806AA" w:rsidRDefault="000806AA" w:rsidP="006D2BDA">
            <w:pPr>
              <w:pStyle w:val="TableParagraph"/>
            </w:pPr>
            <w:r>
              <w:t>To The Leeds University Students’ Union – in accordance with options given on registration.</w:t>
            </w:r>
          </w:p>
        </w:tc>
        <w:tc>
          <w:tcPr>
            <w:tcW w:w="4576" w:type="dxa"/>
          </w:tcPr>
          <w:p w14:paraId="72C72298" w14:textId="77777777" w:rsidR="000806AA" w:rsidRDefault="000806AA" w:rsidP="006D2BDA">
            <w:pPr>
              <w:pStyle w:val="TableParagraph"/>
            </w:pPr>
            <w:r>
              <w:t>(1)(a) or (1)(f)</w:t>
            </w:r>
          </w:p>
        </w:tc>
      </w:tr>
      <w:tr w:rsidR="000806AA" w14:paraId="726284D9" w14:textId="77777777" w:rsidTr="006D2BDA">
        <w:trPr>
          <w:trHeight w:hRule="exact" w:val="768"/>
        </w:trPr>
        <w:tc>
          <w:tcPr>
            <w:tcW w:w="710" w:type="dxa"/>
          </w:tcPr>
          <w:p w14:paraId="443CFEE2" w14:textId="77777777" w:rsidR="000806AA" w:rsidRDefault="000806AA" w:rsidP="006D2BDA">
            <w:pPr>
              <w:pStyle w:val="TableParagraph"/>
              <w:ind w:left="136"/>
            </w:pPr>
            <w:r>
              <w:t>15</w:t>
            </w:r>
          </w:p>
        </w:tc>
        <w:tc>
          <w:tcPr>
            <w:tcW w:w="9642" w:type="dxa"/>
          </w:tcPr>
          <w:p w14:paraId="730B0C8C" w14:textId="77777777" w:rsidR="000806AA" w:rsidRDefault="000806AA" w:rsidP="006D2BDA">
            <w:pPr>
              <w:pStyle w:val="TableParagraph"/>
              <w:spacing w:line="360" w:lineRule="auto"/>
              <w:ind w:right="643"/>
            </w:pPr>
            <w:r>
              <w:t>To the police or other regulatory body where pursuant to the investigation or disclosure of a potential crime.</w:t>
            </w:r>
          </w:p>
        </w:tc>
        <w:tc>
          <w:tcPr>
            <w:tcW w:w="4576" w:type="dxa"/>
          </w:tcPr>
          <w:p w14:paraId="09ED5F02" w14:textId="77777777" w:rsidR="000806AA" w:rsidRDefault="000806AA" w:rsidP="006D2BDA">
            <w:pPr>
              <w:pStyle w:val="TableParagraph"/>
            </w:pPr>
            <w:r>
              <w:t>(1)(f)</w:t>
            </w:r>
          </w:p>
        </w:tc>
      </w:tr>
      <w:tr w:rsidR="000806AA" w14:paraId="17DDDA46" w14:textId="77777777" w:rsidTr="006D2BDA">
        <w:trPr>
          <w:trHeight w:hRule="exact" w:val="770"/>
        </w:trPr>
        <w:tc>
          <w:tcPr>
            <w:tcW w:w="710" w:type="dxa"/>
          </w:tcPr>
          <w:p w14:paraId="488F70B8" w14:textId="77777777" w:rsidR="000806AA" w:rsidRDefault="000806AA" w:rsidP="006D2BDA">
            <w:pPr>
              <w:pStyle w:val="TableParagraph"/>
              <w:spacing w:line="240" w:lineRule="auto"/>
              <w:ind w:left="136"/>
            </w:pPr>
            <w:r>
              <w:t>16</w:t>
            </w:r>
          </w:p>
        </w:tc>
        <w:tc>
          <w:tcPr>
            <w:tcW w:w="9642" w:type="dxa"/>
          </w:tcPr>
          <w:p w14:paraId="41E40E4C" w14:textId="77777777" w:rsidR="000806AA" w:rsidRDefault="000806AA" w:rsidP="006D2BDA">
            <w:pPr>
              <w:pStyle w:val="TableParagraph"/>
              <w:spacing w:line="360" w:lineRule="auto"/>
            </w:pPr>
            <w:r>
              <w:t>To close family and the emergency services where there is an emergency situation e.g. illness, serious injury or bereavement.</w:t>
            </w:r>
          </w:p>
        </w:tc>
        <w:tc>
          <w:tcPr>
            <w:tcW w:w="4576" w:type="dxa"/>
          </w:tcPr>
          <w:p w14:paraId="65055013" w14:textId="77777777" w:rsidR="000806AA" w:rsidRDefault="000806AA" w:rsidP="006D2BDA">
            <w:pPr>
              <w:pStyle w:val="TableParagraph"/>
              <w:spacing w:line="240" w:lineRule="auto"/>
            </w:pPr>
            <w:r>
              <w:t>(1)(f)</w:t>
            </w:r>
          </w:p>
        </w:tc>
      </w:tr>
      <w:tr w:rsidR="000806AA" w14:paraId="7DC2E7AD" w14:textId="77777777" w:rsidTr="006D2BDA">
        <w:trPr>
          <w:trHeight w:hRule="exact" w:val="389"/>
        </w:trPr>
        <w:tc>
          <w:tcPr>
            <w:tcW w:w="710" w:type="dxa"/>
          </w:tcPr>
          <w:p w14:paraId="350B5C17" w14:textId="77777777" w:rsidR="000806AA" w:rsidRDefault="000806AA" w:rsidP="006D2BDA">
            <w:pPr>
              <w:pStyle w:val="TableParagraph"/>
              <w:ind w:left="136"/>
            </w:pPr>
            <w:r>
              <w:t>17</w:t>
            </w:r>
          </w:p>
        </w:tc>
        <w:tc>
          <w:tcPr>
            <w:tcW w:w="9642" w:type="dxa"/>
          </w:tcPr>
          <w:p w14:paraId="0FD89BBA" w14:textId="77777777" w:rsidR="000806AA" w:rsidRDefault="000806AA" w:rsidP="006D2BDA">
            <w:pPr>
              <w:pStyle w:val="TableParagraph"/>
            </w:pPr>
            <w:r>
              <w:t>To external examiners for the purposes of assessment.</w:t>
            </w:r>
          </w:p>
        </w:tc>
        <w:tc>
          <w:tcPr>
            <w:tcW w:w="4576" w:type="dxa"/>
          </w:tcPr>
          <w:p w14:paraId="03DAD8FC" w14:textId="77777777" w:rsidR="000806AA" w:rsidRDefault="000806AA" w:rsidP="006D2BDA">
            <w:pPr>
              <w:pStyle w:val="TableParagraph"/>
            </w:pPr>
            <w:r>
              <w:t>(1)(b) or (1)(f)</w:t>
            </w:r>
          </w:p>
        </w:tc>
      </w:tr>
      <w:tr w:rsidR="000806AA" w14:paraId="24D26A70" w14:textId="77777777" w:rsidTr="000806AA">
        <w:trPr>
          <w:trHeight w:hRule="exact" w:val="1150"/>
        </w:trPr>
        <w:tc>
          <w:tcPr>
            <w:tcW w:w="710" w:type="dxa"/>
          </w:tcPr>
          <w:p w14:paraId="393ED787" w14:textId="77777777" w:rsidR="000806AA" w:rsidRDefault="000806AA" w:rsidP="006D2BDA">
            <w:pPr>
              <w:pStyle w:val="TableParagraph"/>
              <w:ind w:left="136"/>
            </w:pPr>
            <w:r>
              <w:rPr>
                <w:noProof/>
                <w:lang w:val="en-GB" w:eastAsia="zh-CN"/>
              </w:rPr>
              <mc:AlternateContent>
                <mc:Choice Requires="wps">
                  <w:drawing>
                    <wp:anchor distT="0" distB="0" distL="0" distR="0" simplePos="0" relativeHeight="251659264" behindDoc="0" locked="0" layoutInCell="1" allowOverlap="1" wp14:anchorId="0292593F" wp14:editId="43767D8F">
                      <wp:simplePos x="0" y="0"/>
                      <wp:positionH relativeFrom="page">
                        <wp:posOffset>914400</wp:posOffset>
                      </wp:positionH>
                      <wp:positionV relativeFrom="paragraph">
                        <wp:posOffset>216535</wp:posOffset>
                      </wp:positionV>
                      <wp:extent cx="1828800" cy="0"/>
                      <wp:effectExtent l="9525" t="12700" r="9525" b="63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D6979"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05pt" to="3in,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x2EzdwAAAAJAQAADwAAAGRycy9kb3ducmV2LnhtbEyPwU7D&#10;MBBE70j8g7VI3KjTNiooxKlQFS6IAwQ+wI23sdXYjuJtE/r1LOIAx5kdzb4pt7PvxRnH5GJQsFxk&#10;IDC00bjQKfj8eL57AJFIB6P7GFDBFybYVtdXpS5MnMI7nhvqBJeEVGgFlmgopEytRa/TIg4Y+HaI&#10;o9fEcuykGfXE5b6XqyzbSK9d4A9WD7iz2B6bk1fQvL1Om5fLZarvG6cTkbN1vVPq9mZ+egRBONNf&#10;GH7wGR0qZtrHUzBJ9KzznLeQgnW+BMGBfL1iY/9ryKqU/xdU3wAAAP//AwBQSwECLQAUAAYACAAA&#10;ACEAtoM4kv4AAADhAQAAEwAAAAAAAAAAAAAAAAAAAAAAW0NvbnRlbnRfVHlwZXNdLnhtbFBLAQIt&#10;ABQABgAIAAAAIQA4/SH/1gAAAJQBAAALAAAAAAAAAAAAAAAAAC8BAABfcmVscy8ucmVsc1BLAQIt&#10;ABQABgAIAAAAIQADk24QrwEAAEgDAAAOAAAAAAAAAAAAAAAAAC4CAABkcnMvZTJvRG9jLnhtbFBL&#10;AQItABQABgAIAAAAIQD/HYTN3AAAAAkBAAAPAAAAAAAAAAAAAAAAAAkEAABkcnMvZG93bnJldi54&#10;bWxQSwUGAAAAAAQABADzAAAAEgUAAAAA&#10;" strokeweight=".72pt">
                      <w10:wrap type="topAndBottom" anchorx="page"/>
                    </v:line>
                  </w:pict>
                </mc:Fallback>
              </mc:AlternateContent>
            </w:r>
            <w:r>
              <w:t>18</w:t>
            </w:r>
          </w:p>
        </w:tc>
        <w:tc>
          <w:tcPr>
            <w:tcW w:w="9642" w:type="dxa"/>
          </w:tcPr>
          <w:p w14:paraId="3ADF1D4D" w14:textId="77777777" w:rsidR="000806AA" w:rsidRDefault="000806AA" w:rsidP="006D2BDA">
            <w:pPr>
              <w:pStyle w:val="TableParagraph"/>
              <w:spacing w:line="360" w:lineRule="auto"/>
            </w:pPr>
            <w:r>
              <w:t>To other educational institutions involved in the delivery of a student’s course or programme, e.g. affiliated colleges, exchange institutions, including those outside of the UK and sometimes the EEA; and to other organisations in relation to work placements.</w:t>
            </w:r>
          </w:p>
        </w:tc>
        <w:tc>
          <w:tcPr>
            <w:tcW w:w="4576" w:type="dxa"/>
          </w:tcPr>
          <w:p w14:paraId="1C73E2D9" w14:textId="77777777" w:rsidR="000806AA" w:rsidRDefault="000806AA" w:rsidP="006D2BDA">
            <w:pPr>
              <w:pStyle w:val="TableParagraph"/>
            </w:pPr>
            <w:r>
              <w:t>(1)(b) or (1)(f)</w:t>
            </w:r>
          </w:p>
        </w:tc>
      </w:tr>
      <w:tr w:rsidR="000806AA" w14:paraId="7ED62F02" w14:textId="77777777" w:rsidTr="000806AA">
        <w:trPr>
          <w:trHeight w:hRule="exact" w:val="768"/>
        </w:trPr>
        <w:tc>
          <w:tcPr>
            <w:tcW w:w="710" w:type="dxa"/>
          </w:tcPr>
          <w:p w14:paraId="374A08BB" w14:textId="77777777" w:rsidR="000806AA" w:rsidRDefault="000806AA" w:rsidP="006D2BDA">
            <w:pPr>
              <w:pStyle w:val="TableParagraph"/>
              <w:ind w:left="136"/>
            </w:pPr>
            <w:r>
              <w:t>19</w:t>
            </w:r>
          </w:p>
        </w:tc>
        <w:tc>
          <w:tcPr>
            <w:tcW w:w="9642" w:type="dxa"/>
          </w:tcPr>
          <w:p w14:paraId="2E3DB0B2" w14:textId="77777777" w:rsidR="000806AA" w:rsidRDefault="000806AA" w:rsidP="006D2BDA">
            <w:pPr>
              <w:pStyle w:val="TableParagraph"/>
              <w:spacing w:line="360" w:lineRule="auto"/>
              <w:ind w:right="582"/>
            </w:pPr>
            <w:r>
              <w:t>To professional bodies where registration with that body is related to or a requirement of the student’s studies e.g. the GMC for medical students.</w:t>
            </w:r>
          </w:p>
        </w:tc>
        <w:tc>
          <w:tcPr>
            <w:tcW w:w="4576" w:type="dxa"/>
          </w:tcPr>
          <w:p w14:paraId="0FB07070" w14:textId="77777777" w:rsidR="000806AA" w:rsidRDefault="000806AA" w:rsidP="006D2BDA">
            <w:pPr>
              <w:pStyle w:val="TableParagraph"/>
            </w:pPr>
            <w:r>
              <w:t>(1)(b) or (1)(e) or (1)(f)</w:t>
            </w:r>
          </w:p>
        </w:tc>
      </w:tr>
      <w:tr w:rsidR="000806AA" w14:paraId="5F161AE1" w14:textId="77777777" w:rsidTr="000806AA">
        <w:trPr>
          <w:trHeight w:hRule="exact" w:val="391"/>
        </w:trPr>
        <w:tc>
          <w:tcPr>
            <w:tcW w:w="710" w:type="dxa"/>
          </w:tcPr>
          <w:p w14:paraId="79D65403" w14:textId="77777777" w:rsidR="000806AA" w:rsidRDefault="000806AA" w:rsidP="006D2BDA">
            <w:pPr>
              <w:pStyle w:val="TableParagraph"/>
              <w:spacing w:line="240" w:lineRule="auto"/>
              <w:ind w:left="136"/>
            </w:pPr>
            <w:r>
              <w:t>20</w:t>
            </w:r>
          </w:p>
        </w:tc>
        <w:tc>
          <w:tcPr>
            <w:tcW w:w="9642" w:type="dxa"/>
          </w:tcPr>
          <w:p w14:paraId="2E61F3B2" w14:textId="77777777" w:rsidR="000806AA" w:rsidRDefault="000806AA" w:rsidP="006D2BDA">
            <w:pPr>
              <w:pStyle w:val="TableParagraph"/>
              <w:spacing w:line="240" w:lineRule="auto"/>
            </w:pPr>
            <w:r>
              <w:t>To external agents of the University in relation to the repayment of student debts.</w:t>
            </w:r>
          </w:p>
        </w:tc>
        <w:tc>
          <w:tcPr>
            <w:tcW w:w="4576" w:type="dxa"/>
          </w:tcPr>
          <w:p w14:paraId="7ECED032" w14:textId="77777777" w:rsidR="000806AA" w:rsidRDefault="000806AA" w:rsidP="006D2BDA">
            <w:pPr>
              <w:pStyle w:val="TableParagraph"/>
              <w:spacing w:line="240" w:lineRule="auto"/>
            </w:pPr>
            <w:r>
              <w:t>(1)(f)</w:t>
            </w:r>
          </w:p>
        </w:tc>
      </w:tr>
      <w:tr w:rsidR="000806AA" w14:paraId="3ECA5A10" w14:textId="77777777" w:rsidTr="000806AA">
        <w:trPr>
          <w:trHeight w:hRule="exact" w:val="1150"/>
        </w:trPr>
        <w:tc>
          <w:tcPr>
            <w:tcW w:w="710" w:type="dxa"/>
          </w:tcPr>
          <w:p w14:paraId="6E120838" w14:textId="77777777" w:rsidR="000806AA" w:rsidRDefault="000806AA" w:rsidP="006D2BDA">
            <w:pPr>
              <w:pStyle w:val="TableParagraph"/>
              <w:ind w:left="136"/>
            </w:pPr>
            <w:r>
              <w:t>21</w:t>
            </w:r>
          </w:p>
        </w:tc>
        <w:tc>
          <w:tcPr>
            <w:tcW w:w="9642" w:type="dxa"/>
          </w:tcPr>
          <w:p w14:paraId="44D24E6B" w14:textId="77777777" w:rsidR="000806AA" w:rsidRDefault="000806AA" w:rsidP="006D2BDA">
            <w:pPr>
              <w:pStyle w:val="TableParagraph"/>
              <w:spacing w:line="360" w:lineRule="auto"/>
              <w:ind w:right="375"/>
            </w:pPr>
            <w:r>
              <w:t>To Data Processors in order for them to process data on behalf of the University for any of the purposes for which the University is permitted to process the data, including the provision of academic and other services by the University.</w:t>
            </w:r>
          </w:p>
        </w:tc>
        <w:tc>
          <w:tcPr>
            <w:tcW w:w="4576" w:type="dxa"/>
          </w:tcPr>
          <w:p w14:paraId="5317454C" w14:textId="77777777" w:rsidR="000806AA" w:rsidRDefault="000806AA" w:rsidP="006D2BDA">
            <w:pPr>
              <w:pStyle w:val="TableParagraph"/>
            </w:pPr>
            <w:r>
              <w:t>(1)(b) or (1)(f)</w:t>
            </w:r>
          </w:p>
        </w:tc>
      </w:tr>
      <w:tr w:rsidR="000806AA" w14:paraId="1C5105C8" w14:textId="77777777" w:rsidTr="000806AA">
        <w:trPr>
          <w:trHeight w:hRule="exact" w:val="389"/>
        </w:trPr>
        <w:tc>
          <w:tcPr>
            <w:tcW w:w="710" w:type="dxa"/>
          </w:tcPr>
          <w:p w14:paraId="73EDEF67" w14:textId="77777777" w:rsidR="000806AA" w:rsidRDefault="000806AA" w:rsidP="006D2BDA">
            <w:pPr>
              <w:pStyle w:val="TableParagraph"/>
              <w:ind w:left="136"/>
            </w:pPr>
            <w:r>
              <w:lastRenderedPageBreak/>
              <w:t>22</w:t>
            </w:r>
          </w:p>
        </w:tc>
        <w:tc>
          <w:tcPr>
            <w:tcW w:w="9642" w:type="dxa"/>
          </w:tcPr>
          <w:p w14:paraId="0A062939" w14:textId="77777777" w:rsidR="000806AA" w:rsidRDefault="000806AA" w:rsidP="006D2BDA">
            <w:pPr>
              <w:pStyle w:val="TableParagraph"/>
            </w:pPr>
            <w:r>
              <w:t>In relation to the provision of references for students or former students.</w:t>
            </w:r>
          </w:p>
        </w:tc>
        <w:tc>
          <w:tcPr>
            <w:tcW w:w="4576" w:type="dxa"/>
          </w:tcPr>
          <w:p w14:paraId="29682B47" w14:textId="77777777" w:rsidR="000806AA" w:rsidRDefault="000806AA" w:rsidP="006D2BDA">
            <w:pPr>
              <w:pStyle w:val="TableParagraph"/>
            </w:pPr>
            <w:r>
              <w:t>(1)(f)</w:t>
            </w:r>
          </w:p>
        </w:tc>
      </w:tr>
      <w:tr w:rsidR="000806AA" w14:paraId="10B1456A" w14:textId="77777777" w:rsidTr="000806AA">
        <w:trPr>
          <w:trHeight w:hRule="exact" w:val="769"/>
        </w:trPr>
        <w:tc>
          <w:tcPr>
            <w:tcW w:w="710" w:type="dxa"/>
          </w:tcPr>
          <w:p w14:paraId="6B578BF7" w14:textId="77777777" w:rsidR="000806AA" w:rsidRDefault="000806AA" w:rsidP="006D2BDA">
            <w:pPr>
              <w:pStyle w:val="TableParagraph"/>
              <w:ind w:left="136"/>
            </w:pPr>
            <w:r>
              <w:t>23</w:t>
            </w:r>
          </w:p>
        </w:tc>
        <w:tc>
          <w:tcPr>
            <w:tcW w:w="9642" w:type="dxa"/>
          </w:tcPr>
          <w:p w14:paraId="18A1796B" w14:textId="77777777" w:rsidR="000806AA" w:rsidRDefault="000806AA" w:rsidP="006D2BDA">
            <w:pPr>
              <w:pStyle w:val="TableParagraph"/>
              <w:spacing w:line="360" w:lineRule="auto"/>
              <w:ind w:right="618"/>
            </w:pPr>
            <w:r>
              <w:t>To sponsors, including the UK research councils, the Student Loan Company and sponsors located overseas.</w:t>
            </w:r>
          </w:p>
        </w:tc>
        <w:tc>
          <w:tcPr>
            <w:tcW w:w="4576" w:type="dxa"/>
          </w:tcPr>
          <w:p w14:paraId="05BBCCED" w14:textId="77777777" w:rsidR="000806AA" w:rsidRDefault="000806AA" w:rsidP="006D2BDA">
            <w:pPr>
              <w:pStyle w:val="TableParagraph"/>
            </w:pPr>
            <w:r>
              <w:t>(1)(b) or (1)(f)</w:t>
            </w:r>
          </w:p>
        </w:tc>
      </w:tr>
      <w:tr w:rsidR="000806AA" w14:paraId="38DAADF8" w14:textId="77777777" w:rsidTr="000806AA">
        <w:trPr>
          <w:trHeight w:hRule="exact" w:val="389"/>
        </w:trPr>
        <w:tc>
          <w:tcPr>
            <w:tcW w:w="710" w:type="dxa"/>
          </w:tcPr>
          <w:p w14:paraId="7BC0B883" w14:textId="77777777" w:rsidR="000806AA" w:rsidRPr="003F7AED" w:rsidRDefault="000806AA" w:rsidP="006D2BDA">
            <w:pPr>
              <w:pStyle w:val="TableParagraph"/>
              <w:ind w:left="136"/>
            </w:pPr>
            <w:r>
              <w:t>24</w:t>
            </w:r>
          </w:p>
        </w:tc>
        <w:tc>
          <w:tcPr>
            <w:tcW w:w="9642" w:type="dxa"/>
          </w:tcPr>
          <w:p w14:paraId="2B7384F5" w14:textId="77777777" w:rsidR="000806AA" w:rsidRPr="003F7AED" w:rsidRDefault="000806AA" w:rsidP="006D2BDA">
            <w:pPr>
              <w:pStyle w:val="TableParagraph"/>
            </w:pPr>
            <w:r w:rsidRPr="003F7AED">
              <w:t>To external bodies and individuals who have funded student prizes and awards.</w:t>
            </w:r>
          </w:p>
        </w:tc>
        <w:tc>
          <w:tcPr>
            <w:tcW w:w="4576" w:type="dxa"/>
          </w:tcPr>
          <w:p w14:paraId="09C07F27" w14:textId="77777777" w:rsidR="000806AA" w:rsidRDefault="000806AA" w:rsidP="006D2BDA">
            <w:pPr>
              <w:pStyle w:val="TableParagraph"/>
            </w:pPr>
            <w:r w:rsidRPr="003F7AED">
              <w:t>(1)(b) or (1)(f)</w:t>
            </w:r>
          </w:p>
        </w:tc>
      </w:tr>
      <w:tr w:rsidR="000806AA" w14:paraId="6A99B415" w14:textId="77777777" w:rsidTr="000806AA">
        <w:trPr>
          <w:trHeight w:hRule="exact" w:val="757"/>
        </w:trPr>
        <w:tc>
          <w:tcPr>
            <w:tcW w:w="710" w:type="dxa"/>
          </w:tcPr>
          <w:p w14:paraId="3850E2C7" w14:textId="77777777" w:rsidR="000806AA" w:rsidRPr="003F7AED" w:rsidRDefault="000806AA" w:rsidP="006D2BDA">
            <w:pPr>
              <w:rPr>
                <w:b/>
                <w:bCs/>
              </w:rPr>
            </w:pPr>
          </w:p>
        </w:tc>
        <w:tc>
          <w:tcPr>
            <w:tcW w:w="9642" w:type="dxa"/>
          </w:tcPr>
          <w:p w14:paraId="1218C469" w14:textId="77777777" w:rsidR="000806AA" w:rsidRPr="003F7AED" w:rsidRDefault="000806AA" w:rsidP="006D2BDA">
            <w:pPr>
              <w:pStyle w:val="TableParagraph"/>
              <w:spacing w:line="240" w:lineRule="auto"/>
              <w:rPr>
                <w:b/>
                <w:bCs/>
              </w:rPr>
            </w:pPr>
            <w:r w:rsidRPr="003F7AED">
              <w:rPr>
                <w:b/>
                <w:bCs/>
              </w:rPr>
              <w:t>All students agree to the University processing their “sensitive personal data”/“special categories</w:t>
            </w:r>
            <w:r>
              <w:rPr>
                <w:b/>
                <w:bCs/>
              </w:rPr>
              <w:t xml:space="preserve"> </w:t>
            </w:r>
            <w:r w:rsidRPr="003F7AED">
              <w:rPr>
                <w:b/>
                <w:bCs/>
              </w:rPr>
              <w:t>of data” for the following purposes and for release to the following third parties:</w:t>
            </w:r>
          </w:p>
        </w:tc>
        <w:tc>
          <w:tcPr>
            <w:tcW w:w="4576" w:type="dxa"/>
          </w:tcPr>
          <w:p w14:paraId="5B33BAFF" w14:textId="77777777" w:rsidR="000806AA" w:rsidRDefault="000806AA" w:rsidP="006D2BDA"/>
        </w:tc>
      </w:tr>
      <w:tr w:rsidR="000806AA" w14:paraId="0A06BE04" w14:textId="77777777" w:rsidTr="000B6895">
        <w:trPr>
          <w:trHeight w:hRule="exact" w:val="1536"/>
        </w:trPr>
        <w:tc>
          <w:tcPr>
            <w:tcW w:w="710" w:type="dxa"/>
          </w:tcPr>
          <w:p w14:paraId="259E759A" w14:textId="77777777" w:rsidR="000806AA" w:rsidRDefault="000806AA" w:rsidP="006D2BDA">
            <w:pPr>
              <w:pStyle w:val="TableParagraph"/>
              <w:ind w:left="136"/>
            </w:pPr>
            <w:r>
              <w:t>25</w:t>
            </w:r>
          </w:p>
        </w:tc>
        <w:tc>
          <w:tcPr>
            <w:tcW w:w="9642" w:type="dxa"/>
          </w:tcPr>
          <w:p w14:paraId="4B1264F8" w14:textId="56903B61" w:rsidR="000806AA" w:rsidRDefault="000806AA" w:rsidP="006D2BDA">
            <w:pPr>
              <w:pStyle w:val="TableParagraph"/>
              <w:spacing w:line="360" w:lineRule="auto"/>
              <w:ind w:right="558"/>
            </w:pPr>
            <w:r>
              <w:t>To the Higher Education Statistics Agency, HEFCE, government departments and other authorised users for the analysis of student statistics and/or to enable them to carry out their statutory functions as applicable.</w:t>
            </w:r>
            <w:r w:rsidR="00CE4AC3">
              <w:t xml:space="preserve"> This includes </w:t>
            </w:r>
            <w:r w:rsidR="00475116">
              <w:t xml:space="preserve">the ESFA and </w:t>
            </w:r>
            <w:r w:rsidR="00CE4AC3">
              <w:t xml:space="preserve">Ofsted in relation to Degree Apprentices. </w:t>
            </w:r>
          </w:p>
        </w:tc>
        <w:tc>
          <w:tcPr>
            <w:tcW w:w="4576" w:type="dxa"/>
          </w:tcPr>
          <w:p w14:paraId="1BB857A3" w14:textId="77777777" w:rsidR="000806AA" w:rsidRDefault="000806AA" w:rsidP="006D2BDA">
            <w:pPr>
              <w:pStyle w:val="TableParagraph"/>
            </w:pPr>
            <w:r>
              <w:t>Article 9(1)(a)</w:t>
            </w:r>
          </w:p>
        </w:tc>
      </w:tr>
      <w:tr w:rsidR="000806AA" w14:paraId="3971D5A4" w14:textId="77777777" w:rsidTr="000806AA">
        <w:trPr>
          <w:trHeight w:hRule="exact" w:val="768"/>
        </w:trPr>
        <w:tc>
          <w:tcPr>
            <w:tcW w:w="710" w:type="dxa"/>
          </w:tcPr>
          <w:p w14:paraId="3FB462F7" w14:textId="77777777" w:rsidR="000806AA" w:rsidRDefault="000806AA" w:rsidP="006D2BDA">
            <w:pPr>
              <w:pStyle w:val="TableParagraph"/>
              <w:ind w:left="136"/>
            </w:pPr>
            <w:r>
              <w:t>26</w:t>
            </w:r>
          </w:p>
        </w:tc>
        <w:tc>
          <w:tcPr>
            <w:tcW w:w="9642" w:type="dxa"/>
          </w:tcPr>
          <w:p w14:paraId="06456A76" w14:textId="77777777" w:rsidR="000806AA" w:rsidRDefault="000806AA" w:rsidP="006D2BDA">
            <w:pPr>
              <w:pStyle w:val="TableParagraph"/>
              <w:spacing w:line="360" w:lineRule="auto"/>
              <w:ind w:right="582"/>
            </w:pPr>
            <w:r>
              <w:t>To professional bodies where registration with that body is related to or a requirement of the student’s studies e.g. the GMC for medical students.</w:t>
            </w:r>
          </w:p>
        </w:tc>
        <w:tc>
          <w:tcPr>
            <w:tcW w:w="4576" w:type="dxa"/>
          </w:tcPr>
          <w:p w14:paraId="3011E458" w14:textId="77777777" w:rsidR="000806AA" w:rsidRDefault="000806AA" w:rsidP="006D2BDA">
            <w:pPr>
              <w:pStyle w:val="TableParagraph"/>
            </w:pPr>
            <w:r>
              <w:t>Article 9(1)(g)</w:t>
            </w:r>
          </w:p>
        </w:tc>
      </w:tr>
      <w:tr w:rsidR="000806AA" w14:paraId="0D6CFA7A" w14:textId="77777777" w:rsidTr="000806AA">
        <w:trPr>
          <w:trHeight w:hRule="exact" w:val="771"/>
        </w:trPr>
        <w:tc>
          <w:tcPr>
            <w:tcW w:w="710" w:type="dxa"/>
          </w:tcPr>
          <w:p w14:paraId="5F1DCDF7" w14:textId="77777777" w:rsidR="000806AA" w:rsidRDefault="000806AA" w:rsidP="006D2BDA">
            <w:pPr>
              <w:pStyle w:val="TableParagraph"/>
              <w:ind w:left="136"/>
            </w:pPr>
            <w:r>
              <w:t>27</w:t>
            </w:r>
          </w:p>
        </w:tc>
        <w:tc>
          <w:tcPr>
            <w:tcW w:w="9642" w:type="dxa"/>
          </w:tcPr>
          <w:p w14:paraId="15737152" w14:textId="77777777" w:rsidR="000806AA" w:rsidRDefault="000806AA" w:rsidP="006D2BDA">
            <w:pPr>
              <w:pStyle w:val="TableParagraph"/>
              <w:spacing w:line="360" w:lineRule="auto"/>
              <w:ind w:right="362"/>
            </w:pPr>
            <w:r>
              <w:t>To other bodies involved in the delivery of the course or programme e.g. affiliated colleges, for the purpose of statistical analysis and programme administration.</w:t>
            </w:r>
          </w:p>
        </w:tc>
        <w:tc>
          <w:tcPr>
            <w:tcW w:w="4576" w:type="dxa"/>
          </w:tcPr>
          <w:p w14:paraId="08CF228C" w14:textId="77777777" w:rsidR="000806AA" w:rsidRDefault="000806AA" w:rsidP="006D2BDA">
            <w:pPr>
              <w:pStyle w:val="TableParagraph"/>
            </w:pPr>
            <w:r>
              <w:t>Article 9(1)(a)</w:t>
            </w:r>
          </w:p>
        </w:tc>
      </w:tr>
      <w:tr w:rsidR="000806AA" w14:paraId="703713A4" w14:textId="77777777" w:rsidTr="000806AA">
        <w:trPr>
          <w:trHeight w:hRule="exact" w:val="389"/>
        </w:trPr>
        <w:tc>
          <w:tcPr>
            <w:tcW w:w="710" w:type="dxa"/>
          </w:tcPr>
          <w:p w14:paraId="28D1D4D7" w14:textId="77777777" w:rsidR="000806AA" w:rsidRDefault="000806AA" w:rsidP="006D2BDA">
            <w:pPr>
              <w:pStyle w:val="TableParagraph"/>
              <w:ind w:left="136"/>
            </w:pPr>
            <w:r>
              <w:t>28</w:t>
            </w:r>
          </w:p>
        </w:tc>
        <w:tc>
          <w:tcPr>
            <w:tcW w:w="9642" w:type="dxa"/>
          </w:tcPr>
          <w:p w14:paraId="14DF10A1" w14:textId="77777777" w:rsidR="000806AA" w:rsidRDefault="000806AA" w:rsidP="006D2BDA">
            <w:pPr>
              <w:pStyle w:val="TableParagraph"/>
            </w:pPr>
            <w:r>
              <w:t>For the assessment and provision of services to disabled students.</w:t>
            </w:r>
          </w:p>
        </w:tc>
        <w:tc>
          <w:tcPr>
            <w:tcW w:w="4576" w:type="dxa"/>
          </w:tcPr>
          <w:p w14:paraId="4C8D9FC5" w14:textId="77777777" w:rsidR="000806AA" w:rsidRDefault="000806AA" w:rsidP="006D2BDA">
            <w:pPr>
              <w:pStyle w:val="TableParagraph"/>
            </w:pPr>
            <w:r>
              <w:t>Article 9(1)(a)</w:t>
            </w:r>
          </w:p>
        </w:tc>
      </w:tr>
      <w:tr w:rsidR="000806AA" w14:paraId="01AFEBCF" w14:textId="77777777" w:rsidTr="000806AA">
        <w:trPr>
          <w:trHeight w:hRule="exact" w:val="389"/>
        </w:trPr>
        <w:tc>
          <w:tcPr>
            <w:tcW w:w="710" w:type="dxa"/>
          </w:tcPr>
          <w:p w14:paraId="0BF97AEF" w14:textId="77777777" w:rsidR="000806AA" w:rsidRDefault="000806AA" w:rsidP="006D2BDA">
            <w:pPr>
              <w:pStyle w:val="TableParagraph"/>
              <w:ind w:left="136"/>
            </w:pPr>
            <w:r>
              <w:t>29</w:t>
            </w:r>
          </w:p>
        </w:tc>
        <w:tc>
          <w:tcPr>
            <w:tcW w:w="9642" w:type="dxa"/>
          </w:tcPr>
          <w:p w14:paraId="7CEDDC24" w14:textId="77777777" w:rsidR="000806AA" w:rsidRDefault="000806AA" w:rsidP="006D2BDA">
            <w:pPr>
              <w:pStyle w:val="TableParagraph"/>
            </w:pPr>
            <w:r>
              <w:t>For admission to and the administration of student programmes.</w:t>
            </w:r>
          </w:p>
        </w:tc>
        <w:tc>
          <w:tcPr>
            <w:tcW w:w="4576" w:type="dxa"/>
          </w:tcPr>
          <w:p w14:paraId="4C234F8F" w14:textId="77777777" w:rsidR="000806AA" w:rsidRDefault="000806AA" w:rsidP="006D2BDA">
            <w:pPr>
              <w:pStyle w:val="TableParagraph"/>
            </w:pPr>
            <w:r>
              <w:t>Article 9(1)(a)</w:t>
            </w:r>
          </w:p>
        </w:tc>
      </w:tr>
      <w:tr w:rsidR="000806AA" w14:paraId="52F18A2F" w14:textId="77777777" w:rsidTr="000806AA">
        <w:trPr>
          <w:trHeight w:hRule="exact" w:val="770"/>
        </w:trPr>
        <w:tc>
          <w:tcPr>
            <w:tcW w:w="710" w:type="dxa"/>
          </w:tcPr>
          <w:p w14:paraId="54F602EB" w14:textId="77777777" w:rsidR="000806AA" w:rsidRDefault="000806AA" w:rsidP="006D2BDA">
            <w:pPr>
              <w:pStyle w:val="TableParagraph"/>
              <w:ind w:left="136"/>
            </w:pPr>
            <w:r>
              <w:t>30</w:t>
            </w:r>
          </w:p>
        </w:tc>
        <w:tc>
          <w:tcPr>
            <w:tcW w:w="9642" w:type="dxa"/>
          </w:tcPr>
          <w:p w14:paraId="7CDADD57" w14:textId="77777777" w:rsidR="000806AA" w:rsidRDefault="000806AA" w:rsidP="006D2BDA">
            <w:pPr>
              <w:pStyle w:val="TableParagraph"/>
              <w:spacing w:line="360" w:lineRule="auto"/>
              <w:ind w:right="215"/>
            </w:pPr>
            <w:r>
              <w:t>Where required, to the police or other agencies in connection with particular programmes of study or prior to certain placements.</w:t>
            </w:r>
          </w:p>
        </w:tc>
        <w:tc>
          <w:tcPr>
            <w:tcW w:w="4576" w:type="dxa"/>
          </w:tcPr>
          <w:p w14:paraId="736A5FFE" w14:textId="77777777" w:rsidR="000806AA" w:rsidRDefault="000806AA" w:rsidP="006D2BDA">
            <w:pPr>
              <w:pStyle w:val="TableParagraph"/>
            </w:pPr>
            <w:r>
              <w:t>Article 9(1)(a) or (g)</w:t>
            </w:r>
          </w:p>
        </w:tc>
      </w:tr>
      <w:tr w:rsidR="000806AA" w14:paraId="7387C9BE" w14:textId="77777777" w:rsidTr="000806AA">
        <w:trPr>
          <w:trHeight w:hRule="exact" w:val="768"/>
        </w:trPr>
        <w:tc>
          <w:tcPr>
            <w:tcW w:w="710" w:type="dxa"/>
          </w:tcPr>
          <w:p w14:paraId="174F111B" w14:textId="77777777" w:rsidR="000806AA" w:rsidRDefault="000806AA" w:rsidP="006D2BDA">
            <w:pPr>
              <w:pStyle w:val="TableParagraph"/>
              <w:ind w:left="136"/>
            </w:pPr>
            <w:r>
              <w:t>31</w:t>
            </w:r>
          </w:p>
        </w:tc>
        <w:tc>
          <w:tcPr>
            <w:tcW w:w="9642" w:type="dxa"/>
          </w:tcPr>
          <w:p w14:paraId="4F4FFF17" w14:textId="77777777" w:rsidR="000806AA" w:rsidRDefault="000806AA" w:rsidP="006D2BDA">
            <w:pPr>
              <w:pStyle w:val="TableParagraph"/>
              <w:spacing w:line="360" w:lineRule="auto"/>
              <w:ind w:right="938"/>
            </w:pPr>
            <w:r>
              <w:t>To the University’s external lawyers, insurers in respect of accidents occurring within the institution and external auditors.</w:t>
            </w:r>
          </w:p>
        </w:tc>
        <w:tc>
          <w:tcPr>
            <w:tcW w:w="4576" w:type="dxa"/>
          </w:tcPr>
          <w:p w14:paraId="4AF9FDBB" w14:textId="77777777" w:rsidR="000806AA" w:rsidRDefault="000806AA" w:rsidP="006D2BDA">
            <w:pPr>
              <w:pStyle w:val="TableParagraph"/>
            </w:pPr>
            <w:r>
              <w:t>Article 9(1)(f)</w:t>
            </w:r>
          </w:p>
        </w:tc>
      </w:tr>
    </w:tbl>
    <w:p w14:paraId="3B5383EC" w14:textId="77777777" w:rsidR="000806AA" w:rsidRDefault="000806AA" w:rsidP="000806AA">
      <w:pPr>
        <w:sectPr w:rsidR="000806AA">
          <w:footerReference w:type="default" r:id="rId18"/>
          <w:pgSz w:w="16840" w:h="11910" w:orient="landscape"/>
          <w:pgMar w:top="1100" w:right="780" w:bottom="1300" w:left="900" w:header="0" w:footer="1119" w:gutter="0"/>
          <w:cols w:space="720"/>
        </w:sectPr>
      </w:pPr>
    </w:p>
    <w:p w14:paraId="0DF8BEFE" w14:textId="77777777" w:rsidR="000806AA" w:rsidRDefault="000806AA" w:rsidP="000806AA">
      <w:pPr>
        <w:pStyle w:val="BodyText"/>
        <w:spacing w:before="5"/>
        <w:rPr>
          <w:rFonts w:ascii="Times New Roman"/>
          <w:sz w:val="20"/>
        </w:rPr>
      </w:pPr>
    </w:p>
    <w:p w14:paraId="64283C08" w14:textId="2FEF069B" w:rsidR="000806AA" w:rsidRDefault="000806AA" w:rsidP="00D92D3C">
      <w:pPr>
        <w:pStyle w:val="Heading20"/>
        <w:rPr>
          <w:b w:val="0"/>
          <w:sz w:val="20"/>
        </w:rPr>
      </w:pPr>
      <w:r>
        <w:t>Table 2</w:t>
      </w:r>
    </w:p>
    <w:p w14:paraId="7693F24B" w14:textId="77777777" w:rsidR="000806AA" w:rsidRDefault="000806AA" w:rsidP="000806AA">
      <w:pPr>
        <w:pStyle w:val="BodyText"/>
        <w:spacing w:before="8"/>
        <w:rPr>
          <w:b/>
          <w:sz w:val="18"/>
        </w:rPr>
      </w:pPr>
    </w:p>
    <w:tbl>
      <w:tblPr>
        <w:tblW w:w="1519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4744"/>
        <w:gridCol w:w="3685"/>
        <w:gridCol w:w="3827"/>
      </w:tblGrid>
      <w:tr w:rsidR="000806AA" w14:paraId="7BBD5120" w14:textId="77777777" w:rsidTr="006D2BDA">
        <w:trPr>
          <w:trHeight w:hRule="exact" w:val="677"/>
        </w:trPr>
        <w:tc>
          <w:tcPr>
            <w:tcW w:w="2943" w:type="dxa"/>
          </w:tcPr>
          <w:p w14:paraId="24C31CF6" w14:textId="77777777" w:rsidR="000806AA" w:rsidRDefault="000806AA" w:rsidP="006D2BDA">
            <w:pPr>
              <w:pStyle w:val="TableParagraph"/>
              <w:spacing w:line="248" w:lineRule="exact"/>
              <w:rPr>
                <w:b/>
              </w:rPr>
            </w:pPr>
            <w:r>
              <w:rPr>
                <w:b/>
              </w:rPr>
              <w:t>CATEGORY</w:t>
            </w:r>
          </w:p>
        </w:tc>
        <w:tc>
          <w:tcPr>
            <w:tcW w:w="4744" w:type="dxa"/>
          </w:tcPr>
          <w:p w14:paraId="6C3ACAA1" w14:textId="77777777" w:rsidR="000806AA" w:rsidRDefault="000806AA" w:rsidP="006D2BDA">
            <w:pPr>
              <w:pStyle w:val="TableParagraph"/>
              <w:spacing w:line="248" w:lineRule="exact"/>
              <w:rPr>
                <w:b/>
              </w:rPr>
            </w:pPr>
            <w:r>
              <w:rPr>
                <w:b/>
              </w:rPr>
              <w:t>SHORT DESCRIPTION</w:t>
            </w:r>
          </w:p>
        </w:tc>
        <w:tc>
          <w:tcPr>
            <w:tcW w:w="3685" w:type="dxa"/>
          </w:tcPr>
          <w:p w14:paraId="267C6459" w14:textId="77777777" w:rsidR="000806AA" w:rsidRDefault="000806AA" w:rsidP="006D2BDA">
            <w:pPr>
              <w:pStyle w:val="TableParagraph"/>
              <w:spacing w:line="242" w:lineRule="auto"/>
              <w:ind w:left="124" w:right="721" w:hanging="22"/>
              <w:rPr>
                <w:b/>
              </w:rPr>
            </w:pPr>
            <w:r>
              <w:rPr>
                <w:b/>
              </w:rPr>
              <w:t>MINIMUM PERIOD</w:t>
            </w:r>
          </w:p>
        </w:tc>
        <w:tc>
          <w:tcPr>
            <w:tcW w:w="3827" w:type="dxa"/>
          </w:tcPr>
          <w:p w14:paraId="0D22665A" w14:textId="77777777" w:rsidR="000806AA" w:rsidRDefault="000806AA" w:rsidP="006D2BDA">
            <w:pPr>
              <w:pStyle w:val="TableParagraph"/>
              <w:spacing w:line="248" w:lineRule="exact"/>
              <w:rPr>
                <w:b/>
              </w:rPr>
            </w:pPr>
            <w:r>
              <w:rPr>
                <w:b/>
              </w:rPr>
              <w:t>MAXIMUM PERIOD</w:t>
            </w:r>
          </w:p>
        </w:tc>
      </w:tr>
      <w:tr w:rsidR="000806AA" w14:paraId="637B4345" w14:textId="77777777" w:rsidTr="006D2BDA">
        <w:trPr>
          <w:trHeight w:hRule="exact" w:val="861"/>
        </w:trPr>
        <w:tc>
          <w:tcPr>
            <w:tcW w:w="2943" w:type="dxa"/>
          </w:tcPr>
          <w:p w14:paraId="28DE2EF0" w14:textId="77777777" w:rsidR="000806AA" w:rsidRDefault="000806AA" w:rsidP="006D2BDA">
            <w:pPr>
              <w:pStyle w:val="TableParagraph"/>
              <w:spacing w:line="248" w:lineRule="exact"/>
              <w:rPr>
                <w:b/>
              </w:rPr>
            </w:pPr>
            <w:r>
              <w:rPr>
                <w:b/>
              </w:rPr>
              <w:t>Recruitment data</w:t>
            </w:r>
          </w:p>
        </w:tc>
        <w:tc>
          <w:tcPr>
            <w:tcW w:w="4744" w:type="dxa"/>
          </w:tcPr>
          <w:p w14:paraId="6EBB7FD5" w14:textId="77777777" w:rsidR="000806AA" w:rsidRDefault="000806AA" w:rsidP="006D2BDA">
            <w:pPr>
              <w:pStyle w:val="TableParagraph"/>
              <w:spacing w:before="2" w:line="252" w:lineRule="exact"/>
              <w:ind w:right="265"/>
            </w:pPr>
            <w:r>
              <w:t>Expressions of interest in disability support and open day information</w:t>
            </w:r>
          </w:p>
        </w:tc>
        <w:tc>
          <w:tcPr>
            <w:tcW w:w="3685" w:type="dxa"/>
          </w:tcPr>
          <w:p w14:paraId="2A23F5A2" w14:textId="77777777" w:rsidR="000806AA" w:rsidRDefault="000806AA" w:rsidP="006D2BDA"/>
        </w:tc>
        <w:tc>
          <w:tcPr>
            <w:tcW w:w="3827" w:type="dxa"/>
          </w:tcPr>
          <w:p w14:paraId="409306DE" w14:textId="77777777" w:rsidR="000806AA" w:rsidRDefault="000806AA" w:rsidP="006D2BDA">
            <w:pPr>
              <w:pStyle w:val="TableParagraph"/>
              <w:spacing w:before="2" w:line="252" w:lineRule="exact"/>
              <w:ind w:right="377"/>
            </w:pPr>
            <w:r>
              <w:t>6 months after cessation of relationship</w:t>
            </w:r>
          </w:p>
        </w:tc>
      </w:tr>
      <w:tr w:rsidR="000806AA" w14:paraId="35450737" w14:textId="77777777" w:rsidTr="006D2BDA">
        <w:trPr>
          <w:trHeight w:hRule="exact" w:val="1757"/>
        </w:trPr>
        <w:tc>
          <w:tcPr>
            <w:tcW w:w="2943" w:type="dxa"/>
          </w:tcPr>
          <w:p w14:paraId="0AD098FE" w14:textId="77777777" w:rsidR="000806AA" w:rsidRDefault="000806AA" w:rsidP="006D2BDA">
            <w:pPr>
              <w:pStyle w:val="TableParagraph"/>
              <w:rPr>
                <w:b/>
              </w:rPr>
            </w:pPr>
            <w:r>
              <w:rPr>
                <w:b/>
              </w:rPr>
              <w:t>Application data</w:t>
            </w:r>
          </w:p>
        </w:tc>
        <w:tc>
          <w:tcPr>
            <w:tcW w:w="4744" w:type="dxa"/>
          </w:tcPr>
          <w:p w14:paraId="7F8A0377" w14:textId="77777777" w:rsidR="000806AA" w:rsidRDefault="000806AA" w:rsidP="006D2BDA">
            <w:pPr>
              <w:pStyle w:val="TableParagraph"/>
              <w:spacing w:line="240" w:lineRule="auto"/>
              <w:ind w:right="876"/>
            </w:pPr>
            <w:r>
              <w:t>Application forms, Sign Up information, case notes relating to pre-applicants or applicants</w:t>
            </w:r>
          </w:p>
        </w:tc>
        <w:tc>
          <w:tcPr>
            <w:tcW w:w="3685" w:type="dxa"/>
          </w:tcPr>
          <w:p w14:paraId="6CB3D919" w14:textId="77777777" w:rsidR="000806AA" w:rsidRDefault="000806AA" w:rsidP="006D2BDA"/>
        </w:tc>
        <w:tc>
          <w:tcPr>
            <w:tcW w:w="3827" w:type="dxa"/>
          </w:tcPr>
          <w:p w14:paraId="4A9C9170" w14:textId="77777777" w:rsidR="000806AA" w:rsidRDefault="000806AA" w:rsidP="006D2BDA">
            <w:pPr>
              <w:pStyle w:val="TableParagraph"/>
              <w:spacing w:line="240" w:lineRule="auto"/>
              <w:ind w:right="377"/>
            </w:pPr>
            <w:r>
              <w:t>6 months after cessation of relationship (unsuccessful applicants only)</w:t>
            </w:r>
          </w:p>
          <w:p w14:paraId="73844B2E" w14:textId="77777777" w:rsidR="000806AA" w:rsidRDefault="000806AA" w:rsidP="006D2BDA">
            <w:pPr>
              <w:pStyle w:val="TableParagraph"/>
              <w:spacing w:before="162" w:line="391" w:lineRule="auto"/>
              <w:ind w:right="316"/>
            </w:pPr>
            <w:r>
              <w:t>6 years after student leaves (successful applicants))</w:t>
            </w:r>
          </w:p>
        </w:tc>
      </w:tr>
      <w:tr w:rsidR="000806AA" w14:paraId="76CBF378" w14:textId="77777777" w:rsidTr="006D2BDA">
        <w:trPr>
          <w:trHeight w:hRule="exact" w:val="677"/>
        </w:trPr>
        <w:tc>
          <w:tcPr>
            <w:tcW w:w="2943" w:type="dxa"/>
          </w:tcPr>
          <w:p w14:paraId="3432AB36" w14:textId="77777777" w:rsidR="000806AA" w:rsidRDefault="000806AA" w:rsidP="006D2BDA">
            <w:pPr>
              <w:pStyle w:val="TableParagraph"/>
              <w:rPr>
                <w:b/>
              </w:rPr>
            </w:pPr>
            <w:r>
              <w:rPr>
                <w:b/>
              </w:rPr>
              <w:t>Financial data</w:t>
            </w:r>
          </w:p>
        </w:tc>
        <w:tc>
          <w:tcPr>
            <w:tcW w:w="4744" w:type="dxa"/>
          </w:tcPr>
          <w:p w14:paraId="16DF157B" w14:textId="77777777" w:rsidR="000806AA" w:rsidRDefault="000806AA" w:rsidP="006D2BDA">
            <w:pPr>
              <w:pStyle w:val="TableParagraph"/>
              <w:spacing w:line="240" w:lineRule="auto"/>
              <w:ind w:right="154"/>
            </w:pPr>
            <w:r>
              <w:t>Information relating to Disabled Students’ Allowances</w:t>
            </w:r>
          </w:p>
        </w:tc>
        <w:tc>
          <w:tcPr>
            <w:tcW w:w="3685" w:type="dxa"/>
          </w:tcPr>
          <w:p w14:paraId="0747C184" w14:textId="77777777" w:rsidR="000806AA" w:rsidRDefault="000806AA" w:rsidP="006D2BDA">
            <w:pPr>
              <w:pStyle w:val="TableParagraph"/>
              <w:spacing w:line="240" w:lineRule="auto"/>
              <w:ind w:right="291"/>
            </w:pPr>
            <w:r>
              <w:t>6 years after student leaves</w:t>
            </w:r>
          </w:p>
        </w:tc>
        <w:tc>
          <w:tcPr>
            <w:tcW w:w="3827" w:type="dxa"/>
          </w:tcPr>
          <w:p w14:paraId="66D79069" w14:textId="77777777" w:rsidR="000806AA" w:rsidRDefault="000806AA" w:rsidP="006D2BDA">
            <w:pPr>
              <w:pStyle w:val="TableParagraph"/>
              <w:spacing w:line="240" w:lineRule="auto"/>
            </w:pPr>
            <w:r>
              <w:t>6 years after student leaves</w:t>
            </w:r>
          </w:p>
        </w:tc>
      </w:tr>
      <w:tr w:rsidR="000806AA" w14:paraId="4A33FA76" w14:textId="77777777" w:rsidTr="006D2BDA">
        <w:trPr>
          <w:trHeight w:hRule="exact" w:val="1214"/>
        </w:trPr>
        <w:tc>
          <w:tcPr>
            <w:tcW w:w="2943" w:type="dxa"/>
          </w:tcPr>
          <w:p w14:paraId="09482EF2" w14:textId="77777777" w:rsidR="000806AA" w:rsidRDefault="000806AA" w:rsidP="006D2BDA">
            <w:pPr>
              <w:pStyle w:val="TableParagraph"/>
              <w:spacing w:line="240" w:lineRule="auto"/>
              <w:ind w:right="111"/>
              <w:rPr>
                <w:b/>
              </w:rPr>
            </w:pPr>
            <w:r>
              <w:rPr>
                <w:b/>
              </w:rPr>
              <w:t>Reference data in addition to core academic data.</w:t>
            </w:r>
          </w:p>
        </w:tc>
        <w:tc>
          <w:tcPr>
            <w:tcW w:w="4744" w:type="dxa"/>
          </w:tcPr>
          <w:p w14:paraId="313DA00E" w14:textId="77777777" w:rsidR="000806AA" w:rsidRDefault="000806AA" w:rsidP="006D2BDA">
            <w:pPr>
              <w:pStyle w:val="TableParagraph"/>
              <w:spacing w:line="242" w:lineRule="auto"/>
              <w:ind w:right="790"/>
            </w:pPr>
            <w:r>
              <w:t>Contents of student record e.g. Needs Assessment Reports, evidence, case notes, e-mails etc</w:t>
            </w:r>
          </w:p>
        </w:tc>
        <w:tc>
          <w:tcPr>
            <w:tcW w:w="3685" w:type="dxa"/>
          </w:tcPr>
          <w:p w14:paraId="2431FE06" w14:textId="77777777" w:rsidR="000806AA" w:rsidRDefault="000806AA" w:rsidP="006D2BDA">
            <w:pPr>
              <w:pStyle w:val="TableParagraph"/>
              <w:spacing w:line="242" w:lineRule="auto"/>
              <w:ind w:right="291"/>
            </w:pPr>
            <w:r>
              <w:t>1 year after student leaves</w:t>
            </w:r>
          </w:p>
        </w:tc>
        <w:tc>
          <w:tcPr>
            <w:tcW w:w="3827" w:type="dxa"/>
          </w:tcPr>
          <w:p w14:paraId="2CEAE3DA" w14:textId="77777777" w:rsidR="000806AA" w:rsidRDefault="000806AA" w:rsidP="006D2BDA">
            <w:pPr>
              <w:pStyle w:val="TableParagraph"/>
            </w:pPr>
            <w:r>
              <w:t>6 years after student leaves</w:t>
            </w:r>
          </w:p>
        </w:tc>
      </w:tr>
      <w:tr w:rsidR="000806AA" w14:paraId="2BA731F5" w14:textId="77777777" w:rsidTr="006D2BDA">
        <w:trPr>
          <w:trHeight w:hRule="exact" w:val="3418"/>
        </w:trPr>
        <w:tc>
          <w:tcPr>
            <w:tcW w:w="2943" w:type="dxa"/>
          </w:tcPr>
          <w:p w14:paraId="471C59A8" w14:textId="77777777" w:rsidR="000806AA" w:rsidRPr="001F3CB3" w:rsidRDefault="000806AA" w:rsidP="006D2BDA">
            <w:pPr>
              <w:pStyle w:val="TableParagraph"/>
              <w:spacing w:line="242" w:lineRule="auto"/>
              <w:ind w:right="817"/>
              <w:rPr>
                <w:b/>
              </w:rPr>
            </w:pPr>
            <w:r>
              <w:rPr>
                <w:b/>
              </w:rPr>
              <w:lastRenderedPageBreak/>
              <w:t>A</w:t>
            </w:r>
            <w:r w:rsidRPr="001F3CB3">
              <w:rPr>
                <w:b/>
              </w:rPr>
              <w:t>udit/professional/ statutory data</w:t>
            </w:r>
          </w:p>
        </w:tc>
        <w:tc>
          <w:tcPr>
            <w:tcW w:w="4744" w:type="dxa"/>
          </w:tcPr>
          <w:p w14:paraId="25A8653D" w14:textId="77777777" w:rsidR="000806AA" w:rsidRPr="001F3CB3" w:rsidRDefault="000806AA" w:rsidP="006D2BDA">
            <w:pPr>
              <w:pStyle w:val="TableParagraph"/>
              <w:spacing w:line="240" w:lineRule="auto"/>
              <w:ind w:right="228"/>
            </w:pPr>
            <w:r>
              <w:t>V</w:t>
            </w:r>
            <w:r w:rsidRPr="001F3CB3">
              <w:t>erification data required by professional body or HEFCE audit.  Contents of student records held by Disability Services and required by DSA-QAG audit, including entitlement letters, case notes and emails, student support ILPs, timesheets and associated invoices.</w:t>
            </w:r>
          </w:p>
          <w:p w14:paraId="48409B85" w14:textId="77777777" w:rsidR="000806AA" w:rsidRPr="001F3CB3" w:rsidRDefault="000806AA" w:rsidP="006D2BDA">
            <w:pPr>
              <w:pStyle w:val="TableParagraph"/>
              <w:spacing w:line="240" w:lineRule="auto"/>
              <w:ind w:right="228"/>
            </w:pPr>
          </w:p>
        </w:tc>
        <w:tc>
          <w:tcPr>
            <w:tcW w:w="3685" w:type="dxa"/>
          </w:tcPr>
          <w:p w14:paraId="719B064B" w14:textId="77777777" w:rsidR="000806AA" w:rsidRPr="001F3CB3" w:rsidRDefault="000806AA" w:rsidP="006D2BDA">
            <w:pPr>
              <w:pStyle w:val="TableParagraph"/>
            </w:pPr>
            <w:r w:rsidRPr="001F3CB3">
              <w:t>6 years after student leaves</w:t>
            </w:r>
          </w:p>
        </w:tc>
        <w:tc>
          <w:tcPr>
            <w:tcW w:w="3827" w:type="dxa"/>
          </w:tcPr>
          <w:p w14:paraId="634D684D" w14:textId="77777777" w:rsidR="000806AA" w:rsidRPr="001F3CB3" w:rsidRDefault="000806AA" w:rsidP="006D2BDA">
            <w:pPr>
              <w:pStyle w:val="TableParagraph"/>
            </w:pPr>
          </w:p>
        </w:tc>
      </w:tr>
      <w:tr w:rsidR="000806AA" w14:paraId="536DB2E5" w14:textId="77777777" w:rsidTr="006D2BDA">
        <w:trPr>
          <w:trHeight w:hRule="exact" w:val="3554"/>
        </w:trPr>
        <w:tc>
          <w:tcPr>
            <w:tcW w:w="2943" w:type="dxa"/>
          </w:tcPr>
          <w:p w14:paraId="483451A1" w14:textId="77777777" w:rsidR="000806AA" w:rsidRDefault="000806AA" w:rsidP="006D2BDA">
            <w:pPr>
              <w:pStyle w:val="TableParagraph"/>
              <w:spacing w:line="240" w:lineRule="auto"/>
              <w:ind w:right="145"/>
              <w:rPr>
                <w:b/>
              </w:rPr>
            </w:pPr>
            <w:r>
              <w:rPr>
                <w:b/>
              </w:rPr>
              <w:t>Appeals and complaints/anticipated or ongoing legal action</w:t>
            </w:r>
          </w:p>
        </w:tc>
        <w:tc>
          <w:tcPr>
            <w:tcW w:w="4744" w:type="dxa"/>
          </w:tcPr>
          <w:p w14:paraId="1A2C6E39" w14:textId="77777777" w:rsidR="000806AA" w:rsidRDefault="000806AA" w:rsidP="006D2BDA">
            <w:pPr>
              <w:pStyle w:val="TableParagraph"/>
              <w:spacing w:line="242" w:lineRule="auto"/>
              <w:ind w:right="118"/>
            </w:pPr>
            <w:r>
              <w:t>Academic and disciplinary appeals, student complaints and litigation</w:t>
            </w:r>
          </w:p>
        </w:tc>
        <w:tc>
          <w:tcPr>
            <w:tcW w:w="3685" w:type="dxa"/>
          </w:tcPr>
          <w:p w14:paraId="358D474A" w14:textId="77777777" w:rsidR="000806AA" w:rsidRDefault="000806AA" w:rsidP="006D2BDA">
            <w:pPr>
              <w:pStyle w:val="TableParagraph"/>
              <w:spacing w:line="240" w:lineRule="auto"/>
              <w:ind w:right="279"/>
            </w:pPr>
            <w:r>
              <w:t>1 year after student leaves for all students</w:t>
            </w:r>
          </w:p>
        </w:tc>
        <w:tc>
          <w:tcPr>
            <w:tcW w:w="3827" w:type="dxa"/>
          </w:tcPr>
          <w:p w14:paraId="07F4BFC6" w14:textId="77777777" w:rsidR="000806AA" w:rsidRDefault="000806AA" w:rsidP="006D2BDA">
            <w:pPr>
              <w:pStyle w:val="TableParagraph"/>
              <w:spacing w:line="240" w:lineRule="auto"/>
              <w:ind w:right="96"/>
            </w:pPr>
            <w:r>
              <w:t>For Cases: 6 years after exhaustion of internal process or after the student leaves.</w:t>
            </w:r>
          </w:p>
        </w:tc>
      </w:tr>
    </w:tbl>
    <w:p w14:paraId="3274DC3A" w14:textId="77777777" w:rsidR="000806AA" w:rsidRDefault="000806AA" w:rsidP="000806AA">
      <w:pPr>
        <w:sectPr w:rsidR="000806AA">
          <w:pgSz w:w="16840" w:h="11910" w:orient="landscape"/>
          <w:pgMar w:top="1100" w:right="2420" w:bottom="1300" w:left="840" w:header="0" w:footer="1119" w:gutter="0"/>
          <w:cols w:space="720"/>
        </w:sectPr>
      </w:pPr>
    </w:p>
    <w:p w14:paraId="4831592A" w14:textId="77777777" w:rsidR="000806AA" w:rsidRDefault="000806AA" w:rsidP="000806AA">
      <w:pPr>
        <w:pStyle w:val="BodyText"/>
        <w:rPr>
          <w:rFonts w:ascii="Times New Roman"/>
          <w:sz w:val="29"/>
        </w:rPr>
      </w:pPr>
    </w:p>
    <w:tbl>
      <w:tblPr>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4819"/>
        <w:gridCol w:w="3544"/>
        <w:gridCol w:w="3827"/>
      </w:tblGrid>
      <w:tr w:rsidR="000806AA" w14:paraId="3B4264DB" w14:textId="77777777" w:rsidTr="006D2BDA">
        <w:trPr>
          <w:trHeight w:hRule="exact" w:val="677"/>
        </w:trPr>
        <w:tc>
          <w:tcPr>
            <w:tcW w:w="2978" w:type="dxa"/>
          </w:tcPr>
          <w:p w14:paraId="28366DA9" w14:textId="77777777" w:rsidR="000806AA" w:rsidRDefault="000806AA" w:rsidP="006D2BDA">
            <w:pPr>
              <w:pStyle w:val="TableParagraph"/>
              <w:spacing w:line="248" w:lineRule="exact"/>
              <w:rPr>
                <w:b/>
              </w:rPr>
            </w:pPr>
            <w:r>
              <w:rPr>
                <w:b/>
              </w:rPr>
              <w:t>Course information</w:t>
            </w:r>
          </w:p>
        </w:tc>
        <w:tc>
          <w:tcPr>
            <w:tcW w:w="4819" w:type="dxa"/>
          </w:tcPr>
          <w:p w14:paraId="4B19B839" w14:textId="77777777" w:rsidR="000806AA" w:rsidRDefault="000806AA" w:rsidP="006D2BDA">
            <w:pPr>
              <w:pStyle w:val="TableParagraph"/>
              <w:spacing w:line="242" w:lineRule="auto"/>
              <w:ind w:right="1194"/>
            </w:pPr>
            <w:r>
              <w:t>Programme and Module specifications</w:t>
            </w:r>
          </w:p>
        </w:tc>
        <w:tc>
          <w:tcPr>
            <w:tcW w:w="3544" w:type="dxa"/>
          </w:tcPr>
          <w:p w14:paraId="34BD35A7" w14:textId="77777777" w:rsidR="000806AA" w:rsidRDefault="000806AA" w:rsidP="006D2BDA">
            <w:pPr>
              <w:pStyle w:val="TableParagraph"/>
            </w:pPr>
            <w:r>
              <w:t>Perpetuity</w:t>
            </w:r>
          </w:p>
        </w:tc>
        <w:tc>
          <w:tcPr>
            <w:tcW w:w="3827" w:type="dxa"/>
          </w:tcPr>
          <w:p w14:paraId="59C0246E" w14:textId="77777777" w:rsidR="000806AA" w:rsidRDefault="000806AA" w:rsidP="006D2BDA">
            <w:pPr>
              <w:pStyle w:val="TableParagraph"/>
            </w:pPr>
            <w:r>
              <w:t>Perpetuity</w:t>
            </w:r>
          </w:p>
        </w:tc>
      </w:tr>
      <w:tr w:rsidR="000806AA" w14:paraId="39C99DDB" w14:textId="77777777" w:rsidTr="006D2BDA">
        <w:trPr>
          <w:trHeight w:hRule="exact" w:val="1342"/>
        </w:trPr>
        <w:tc>
          <w:tcPr>
            <w:tcW w:w="2978" w:type="dxa"/>
          </w:tcPr>
          <w:p w14:paraId="7D23F7AD" w14:textId="77777777" w:rsidR="000806AA" w:rsidRDefault="000806AA" w:rsidP="006D2BDA">
            <w:pPr>
              <w:pStyle w:val="TableParagraph"/>
              <w:spacing w:line="248" w:lineRule="exact"/>
              <w:rPr>
                <w:b/>
              </w:rPr>
            </w:pPr>
            <w:r>
              <w:rPr>
                <w:b/>
              </w:rPr>
              <w:t>Quality Assurance</w:t>
            </w:r>
          </w:p>
        </w:tc>
        <w:tc>
          <w:tcPr>
            <w:tcW w:w="4819" w:type="dxa"/>
          </w:tcPr>
          <w:p w14:paraId="67E1AB0C" w14:textId="77777777" w:rsidR="000806AA" w:rsidRDefault="000806AA" w:rsidP="006D2BDA">
            <w:pPr>
              <w:pStyle w:val="TableParagraph"/>
              <w:spacing w:line="240" w:lineRule="auto"/>
            </w:pPr>
            <w:r>
              <w:t>Student surveys, module reviews, programme reviews, minutes of meetings, Exam papers etc</w:t>
            </w:r>
          </w:p>
        </w:tc>
        <w:tc>
          <w:tcPr>
            <w:tcW w:w="3544" w:type="dxa"/>
          </w:tcPr>
          <w:p w14:paraId="576BC74C" w14:textId="77777777" w:rsidR="000806AA" w:rsidRDefault="000806AA" w:rsidP="006D2BDA">
            <w:pPr>
              <w:pStyle w:val="TableParagraph"/>
              <w:spacing w:line="240" w:lineRule="auto"/>
              <w:ind w:right="279"/>
            </w:pPr>
            <w:r>
              <w:t>Current academic year plus 1</w:t>
            </w:r>
          </w:p>
        </w:tc>
        <w:tc>
          <w:tcPr>
            <w:tcW w:w="3827" w:type="dxa"/>
          </w:tcPr>
          <w:p w14:paraId="5CC98394" w14:textId="77777777" w:rsidR="000806AA" w:rsidRDefault="000806AA" w:rsidP="006D2BDA">
            <w:pPr>
              <w:pStyle w:val="TableParagraph"/>
              <w:spacing w:before="2" w:line="252" w:lineRule="exact"/>
              <w:ind w:right="328"/>
            </w:pPr>
            <w:r>
              <w:t>None unless individuals are identified</w:t>
            </w:r>
          </w:p>
        </w:tc>
      </w:tr>
      <w:tr w:rsidR="000806AA" w14:paraId="3D18F3D7" w14:textId="77777777" w:rsidTr="006D2BDA">
        <w:trPr>
          <w:trHeight w:hRule="exact" w:val="1181"/>
        </w:trPr>
        <w:tc>
          <w:tcPr>
            <w:tcW w:w="2978" w:type="dxa"/>
          </w:tcPr>
          <w:p w14:paraId="06B9B347" w14:textId="77777777" w:rsidR="000806AA" w:rsidRDefault="000806AA" w:rsidP="006D2BDA">
            <w:pPr>
              <w:pStyle w:val="TableParagraph"/>
              <w:spacing w:line="240" w:lineRule="auto"/>
              <w:ind w:right="95"/>
              <w:rPr>
                <w:b/>
              </w:rPr>
            </w:pPr>
            <w:r>
              <w:rPr>
                <w:b/>
              </w:rPr>
              <w:t>Student assessments and evidence submitted for mitigation, disability notification.</w:t>
            </w:r>
          </w:p>
        </w:tc>
        <w:tc>
          <w:tcPr>
            <w:tcW w:w="4819" w:type="dxa"/>
          </w:tcPr>
          <w:p w14:paraId="1D1F60AB" w14:textId="77777777" w:rsidR="000806AA" w:rsidRDefault="000806AA" w:rsidP="006D2BDA">
            <w:pPr>
              <w:pStyle w:val="TableParagraph"/>
              <w:spacing w:before="2" w:line="252" w:lineRule="exact"/>
              <w:ind w:right="215"/>
            </w:pPr>
            <w:r>
              <w:t>Assessments, exam scripts, and any item that identifies the student</w:t>
            </w:r>
          </w:p>
          <w:p w14:paraId="57CC4A99" w14:textId="77777777" w:rsidR="000806AA" w:rsidRDefault="000806AA" w:rsidP="006D2BDA">
            <w:pPr>
              <w:pStyle w:val="TableParagraph"/>
              <w:spacing w:line="240" w:lineRule="auto"/>
              <w:ind w:right="668"/>
            </w:pPr>
            <w:r>
              <w:t>e.g. mitigating circumstances minutes, exam board minutes</w:t>
            </w:r>
          </w:p>
        </w:tc>
        <w:tc>
          <w:tcPr>
            <w:tcW w:w="3544" w:type="dxa"/>
          </w:tcPr>
          <w:p w14:paraId="5356BE8D" w14:textId="77777777" w:rsidR="000806AA" w:rsidRDefault="000806AA" w:rsidP="006D2BDA">
            <w:pPr>
              <w:pStyle w:val="TableParagraph"/>
              <w:spacing w:before="2" w:line="252" w:lineRule="exact"/>
              <w:ind w:right="291"/>
            </w:pPr>
            <w:r>
              <w:t>1 year after student leaves</w:t>
            </w:r>
          </w:p>
        </w:tc>
        <w:tc>
          <w:tcPr>
            <w:tcW w:w="3827" w:type="dxa"/>
          </w:tcPr>
          <w:p w14:paraId="41D90170" w14:textId="77777777" w:rsidR="000806AA" w:rsidRDefault="000806AA" w:rsidP="006D2BDA">
            <w:pPr>
              <w:pStyle w:val="TableParagraph"/>
            </w:pPr>
            <w:r>
              <w:t>6 years after student leaves</w:t>
            </w:r>
          </w:p>
        </w:tc>
      </w:tr>
      <w:tr w:rsidR="000806AA" w14:paraId="2150AFCC" w14:textId="77777777" w:rsidTr="006D2BDA">
        <w:trPr>
          <w:trHeight w:hRule="exact" w:val="929"/>
        </w:trPr>
        <w:tc>
          <w:tcPr>
            <w:tcW w:w="2978" w:type="dxa"/>
          </w:tcPr>
          <w:p w14:paraId="014F43E5" w14:textId="77777777" w:rsidR="000806AA" w:rsidRDefault="000806AA" w:rsidP="006D2BDA">
            <w:pPr>
              <w:pStyle w:val="TableParagraph"/>
              <w:spacing w:line="242" w:lineRule="auto"/>
              <w:ind w:right="303"/>
              <w:rPr>
                <w:b/>
              </w:rPr>
            </w:pPr>
            <w:r>
              <w:rPr>
                <w:b/>
              </w:rPr>
              <w:t>Learning resources that identify students</w:t>
            </w:r>
          </w:p>
        </w:tc>
        <w:tc>
          <w:tcPr>
            <w:tcW w:w="4819" w:type="dxa"/>
          </w:tcPr>
          <w:p w14:paraId="58EC51ED" w14:textId="77777777" w:rsidR="000806AA" w:rsidRDefault="000806AA" w:rsidP="006D2BDA"/>
        </w:tc>
        <w:tc>
          <w:tcPr>
            <w:tcW w:w="3544" w:type="dxa"/>
          </w:tcPr>
          <w:p w14:paraId="7D0FD19A" w14:textId="77777777" w:rsidR="000806AA" w:rsidRDefault="000806AA" w:rsidP="006D2BDA">
            <w:pPr>
              <w:pStyle w:val="TableParagraph"/>
              <w:spacing w:line="240" w:lineRule="auto"/>
              <w:ind w:right="279"/>
            </w:pPr>
            <w:r>
              <w:t>Current academic year plus 1</w:t>
            </w:r>
          </w:p>
        </w:tc>
        <w:tc>
          <w:tcPr>
            <w:tcW w:w="3827" w:type="dxa"/>
          </w:tcPr>
          <w:p w14:paraId="62E90AD0" w14:textId="77777777" w:rsidR="000806AA" w:rsidRDefault="000806AA" w:rsidP="006D2BDA"/>
        </w:tc>
      </w:tr>
      <w:tr w:rsidR="000806AA" w14:paraId="0BB5D8E3" w14:textId="77777777" w:rsidTr="006D2BDA">
        <w:trPr>
          <w:trHeight w:hRule="exact" w:val="1690"/>
        </w:trPr>
        <w:tc>
          <w:tcPr>
            <w:tcW w:w="2978" w:type="dxa"/>
          </w:tcPr>
          <w:p w14:paraId="2F74DD9B" w14:textId="77777777" w:rsidR="000806AA" w:rsidRDefault="000806AA" w:rsidP="006D2BDA">
            <w:pPr>
              <w:pStyle w:val="TableParagraph"/>
              <w:spacing w:line="242" w:lineRule="auto"/>
              <w:ind w:right="303"/>
              <w:rPr>
                <w:b/>
              </w:rPr>
            </w:pPr>
            <w:r>
              <w:rPr>
                <w:b/>
              </w:rPr>
              <w:t>Learning resources that don’t identify students</w:t>
            </w:r>
          </w:p>
        </w:tc>
        <w:tc>
          <w:tcPr>
            <w:tcW w:w="4819" w:type="dxa"/>
          </w:tcPr>
          <w:p w14:paraId="31665B80" w14:textId="77777777" w:rsidR="000806AA" w:rsidRDefault="000806AA" w:rsidP="006D2BDA">
            <w:pPr>
              <w:pStyle w:val="TableParagraph"/>
              <w:spacing w:line="242" w:lineRule="auto"/>
              <w:ind w:right="634"/>
            </w:pPr>
            <w:r>
              <w:t>Lecture slides, recordings and hand-outs</w:t>
            </w:r>
          </w:p>
        </w:tc>
        <w:tc>
          <w:tcPr>
            <w:tcW w:w="3544" w:type="dxa"/>
          </w:tcPr>
          <w:p w14:paraId="3ED10F52" w14:textId="77777777" w:rsidR="000806AA" w:rsidRDefault="000806AA" w:rsidP="006D2BDA">
            <w:pPr>
              <w:pStyle w:val="TableParagraph"/>
              <w:spacing w:line="240" w:lineRule="auto"/>
              <w:ind w:right="120"/>
            </w:pPr>
            <w:r>
              <w:t>In accordance with systems policy, based on available space and system performance</w:t>
            </w:r>
          </w:p>
        </w:tc>
        <w:tc>
          <w:tcPr>
            <w:tcW w:w="3827" w:type="dxa"/>
          </w:tcPr>
          <w:p w14:paraId="7545A41D" w14:textId="77777777" w:rsidR="000806AA" w:rsidRDefault="000806AA" w:rsidP="006D2BDA">
            <w:pPr>
              <w:pStyle w:val="TableParagraph"/>
              <w:spacing w:line="240" w:lineRule="auto"/>
              <w:ind w:right="316"/>
            </w:pPr>
            <w:r>
              <w:t>In accordance with systems policy, based on available space and system performance</w:t>
            </w:r>
          </w:p>
        </w:tc>
      </w:tr>
    </w:tbl>
    <w:p w14:paraId="5A4E229A" w14:textId="77777777" w:rsidR="000806AA" w:rsidRDefault="000806AA" w:rsidP="000806AA">
      <w:pPr>
        <w:pStyle w:val="BodyText"/>
        <w:spacing w:before="4"/>
        <w:rPr>
          <w:rFonts w:ascii="Times New Roman"/>
          <w:sz w:val="17"/>
        </w:rPr>
      </w:pPr>
    </w:p>
    <w:p w14:paraId="44CDB219" w14:textId="77777777" w:rsidR="005313C7" w:rsidRPr="005313C7" w:rsidRDefault="005313C7" w:rsidP="005313C7">
      <w:pPr>
        <w:rPr>
          <w:rFonts w:asciiTheme="minorBidi" w:hAnsiTheme="minorBidi"/>
          <w:sz w:val="24"/>
          <w:szCs w:val="24"/>
        </w:rPr>
      </w:pPr>
    </w:p>
    <w:sectPr w:rsidR="005313C7" w:rsidRPr="005313C7">
      <w:pgSz w:w="16840" w:h="11910" w:orient="landscape"/>
      <w:pgMar w:top="1100" w:right="2420" w:bottom="1300" w:left="1340" w:header="0" w:footer="11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0387" w14:textId="77777777" w:rsidR="00762AAE" w:rsidRDefault="00762AAE" w:rsidP="000806AA">
      <w:pPr>
        <w:spacing w:after="0" w:line="240" w:lineRule="auto"/>
      </w:pPr>
      <w:r>
        <w:separator/>
      </w:r>
    </w:p>
  </w:endnote>
  <w:endnote w:type="continuationSeparator" w:id="0">
    <w:p w14:paraId="365A1E09" w14:textId="77777777" w:rsidR="00762AAE" w:rsidRDefault="00762AAE" w:rsidP="0008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6D1D" w14:textId="77777777" w:rsidR="000806AA" w:rsidRDefault="000806AA">
    <w:pPr>
      <w:pStyle w:val="BodyText"/>
      <w:spacing w:line="14" w:lineRule="auto"/>
      <w:rPr>
        <w:sz w:val="20"/>
      </w:rPr>
    </w:pPr>
    <w:r>
      <w:rPr>
        <w:noProof/>
        <w:lang w:val="en-GB" w:eastAsia="zh-CN"/>
      </w:rPr>
      <mc:AlternateContent>
        <mc:Choice Requires="wps">
          <w:drawing>
            <wp:anchor distT="0" distB="0" distL="114300" distR="114300" simplePos="0" relativeHeight="251659264" behindDoc="1" locked="0" layoutInCell="1" allowOverlap="1" wp14:anchorId="43ABE502" wp14:editId="347D4403">
              <wp:simplePos x="0" y="0"/>
              <wp:positionH relativeFrom="page">
                <wp:posOffset>901700</wp:posOffset>
              </wp:positionH>
              <wp:positionV relativeFrom="page">
                <wp:posOffset>6672580</wp:posOffset>
              </wp:positionV>
              <wp:extent cx="2491740" cy="111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94611" w14:textId="77777777" w:rsidR="000806AA" w:rsidRDefault="000806AA">
                          <w:pPr>
                            <w:spacing w:before="16"/>
                            <w:ind w:left="20"/>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BE502" id="_x0000_t202" coordsize="21600,21600" o:spt="202" path="m,l,21600r21600,l21600,xe">
              <v:stroke joinstyle="miter"/>
              <v:path gradientshapeok="t" o:connecttype="rect"/>
            </v:shapetype>
            <v:shape id="Text Box 1" o:spid="_x0000_s1026" type="#_x0000_t202" style="position:absolute;margin-left:71pt;margin-top:525.4pt;width:196.2pt;height: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aw1QEAAJEDAAAOAAAAZHJzL2Uyb0RvYy54bWysU9tu1DAQfUfiHyy/s9msyi3abFVaFSEV&#10;ilT6ARPHSSwSjxl7N1m+nrGz2QJ9Q+TBGo/tM+ecmWwvp6EXB03eoC1lvlpLoa3C2ti2lI/fbl+9&#10;k8IHsDX0aHUpj9rLy93LF9vRFXqDHfa1JsEg1hejK2UXgiuyzKtOD+BX6LTlwwZpgMBbarOaYGT0&#10;oc826/WbbESqHaHS3nP2Zj6Uu4TfNFqF+6bxOoi+lMwtpJXSWsU1222haAlcZ9SJBvwDiwGM5aJn&#10;qBsIIPZknkENRhF6bMJK4ZBh0xilkwZWk6//UvPQgdNJC5vj3dkm//9g1ZfDg/tKIkwfcOIGJhHe&#10;3aH67oXF6w5sq6+IcOw01Fw4j5Zlo/PF6Wm02hc+glTjZ6y5ybAPmICmhoboCusUjM4NOJ5N11MQ&#10;ipObi/f52ws+UnyW87d5nUpAsbx25MNHjYOIQSmJm5rQ4XDnQ2QDxXIlFrN4a/o+Nba3fyT4Yswk&#10;9pHwTD1M1cS3o4oK6yPrIJznhOeagw7ppxQjz0gp/Y89kJai/2TZizhQS0BLUC0BWMVPSxmkmMPr&#10;MA/e3pFpO0ae3bZ4xX41Jkl5YnHiyX1PCk8zGgfr93269fQn7X4BAAD//wMAUEsDBBQABgAIAAAA&#10;IQB0J5vh4QAAAA0BAAAPAAAAZHJzL2Rvd25yZXYueG1sTI/BTsMwEETvSPyDtUjcqN02jUoap6oQ&#10;nJAQaThwdGI3sRqvQ+y24e/ZnsptZ3c0Oy/fTq5nZzMG61HCfCaAGWy8tthK+KrentbAQlSoVe/R&#10;SPg1AbbF/V2uMu0vWJrzPraMQjBkSkIX45BxHprOOBVmfjBIt4MfnYokx5brUV0o3PV8IUTKnbJI&#10;Hzo1mJfONMf9yUnYfWP5an8+6s/yUNqqehb4nh6lfHyYdhtg0UzxZoZrfaoOBXWq/Ql1YD3pZEEs&#10;kQaxEgRBltUySYDV11W6XgIvcv6fovgDAAD//wMAUEsBAi0AFAAGAAgAAAAhALaDOJL+AAAA4QEA&#10;ABMAAAAAAAAAAAAAAAAAAAAAAFtDb250ZW50X1R5cGVzXS54bWxQSwECLQAUAAYACAAAACEAOP0h&#10;/9YAAACUAQAACwAAAAAAAAAAAAAAAAAvAQAAX3JlbHMvLnJlbHNQSwECLQAUAAYACAAAACEArwpG&#10;sNUBAACRAwAADgAAAAAAAAAAAAAAAAAuAgAAZHJzL2Uyb0RvYy54bWxQSwECLQAUAAYACAAAACEA&#10;dCeb4eEAAAANAQAADwAAAAAAAAAAAAAAAAAvBAAAZHJzL2Rvd25yZXYueG1sUEsFBgAAAAAEAAQA&#10;8wAAAD0FAAAAAA==&#10;" filled="f" stroked="f">
              <v:textbox inset="0,0,0,0">
                <w:txbxContent>
                  <w:p w14:paraId="56194611" w14:textId="77777777" w:rsidR="000806AA" w:rsidRDefault="000806AA">
                    <w:pPr>
                      <w:spacing w:before="16"/>
                      <w:ind w:left="20"/>
                      <w:rPr>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1E0C" w14:textId="77777777" w:rsidR="00762AAE" w:rsidRDefault="00762AAE" w:rsidP="000806AA">
      <w:pPr>
        <w:spacing w:after="0" w:line="240" w:lineRule="auto"/>
      </w:pPr>
      <w:r>
        <w:separator/>
      </w:r>
    </w:p>
  </w:footnote>
  <w:footnote w:type="continuationSeparator" w:id="0">
    <w:p w14:paraId="3BDBED8F" w14:textId="77777777" w:rsidR="00762AAE" w:rsidRDefault="00762AAE" w:rsidP="000806AA">
      <w:pPr>
        <w:spacing w:after="0" w:line="240" w:lineRule="auto"/>
      </w:pPr>
      <w:r>
        <w:continuationSeparator/>
      </w:r>
    </w:p>
  </w:footnote>
  <w:footnote w:id="1">
    <w:p w14:paraId="33BBAF38" w14:textId="77777777" w:rsidR="000806AA" w:rsidRDefault="000806AA" w:rsidP="000806AA">
      <w:pPr>
        <w:spacing w:before="69" w:line="249" w:lineRule="auto"/>
        <w:ind w:left="540" w:right="908"/>
        <w:rPr>
          <w:sz w:val="20"/>
        </w:rPr>
      </w:pPr>
      <w:r>
        <w:rPr>
          <w:rFonts w:ascii="Calibri"/>
          <w:position w:val="7"/>
          <w:sz w:val="13"/>
        </w:rPr>
        <w:t xml:space="preserve">1 </w:t>
      </w:r>
      <w:r>
        <w:rPr>
          <w:sz w:val="20"/>
        </w:rPr>
        <w:t>In the case of HESA, this may include releasing telephone numbers so that HESA or its agents can make telephone calls in relation to the auditing of First Destination Surveys of graduates.</w:t>
      </w:r>
    </w:p>
    <w:p w14:paraId="423DC0C6" w14:textId="77777777" w:rsidR="000806AA" w:rsidRPr="003F7AED" w:rsidRDefault="000806AA" w:rsidP="000806A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F59DA"/>
    <w:multiLevelType w:val="hybridMultilevel"/>
    <w:tmpl w:val="AF2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663E8"/>
    <w:multiLevelType w:val="hybridMultilevel"/>
    <w:tmpl w:val="E98C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A27EDC"/>
    <w:multiLevelType w:val="hybridMultilevel"/>
    <w:tmpl w:val="377C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708807">
    <w:abstractNumId w:val="2"/>
  </w:num>
  <w:num w:numId="2" w16cid:durableId="1880968168">
    <w:abstractNumId w:val="0"/>
  </w:num>
  <w:num w:numId="3" w16cid:durableId="1307971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ADA"/>
    <w:rsid w:val="00044CAE"/>
    <w:rsid w:val="000806AA"/>
    <w:rsid w:val="000B6895"/>
    <w:rsid w:val="00147ADA"/>
    <w:rsid w:val="001532F0"/>
    <w:rsid w:val="00157F86"/>
    <w:rsid w:val="00187C20"/>
    <w:rsid w:val="00194B4D"/>
    <w:rsid w:val="0027242E"/>
    <w:rsid w:val="00352D5D"/>
    <w:rsid w:val="00446F39"/>
    <w:rsid w:val="00475116"/>
    <w:rsid w:val="005313C7"/>
    <w:rsid w:val="00624E57"/>
    <w:rsid w:val="00762AAE"/>
    <w:rsid w:val="00781406"/>
    <w:rsid w:val="008F377E"/>
    <w:rsid w:val="00951DDF"/>
    <w:rsid w:val="00975EAC"/>
    <w:rsid w:val="00AF05DD"/>
    <w:rsid w:val="00B33664"/>
    <w:rsid w:val="00C54661"/>
    <w:rsid w:val="00CE4AC3"/>
    <w:rsid w:val="00D92D3C"/>
    <w:rsid w:val="00DC2EBB"/>
    <w:rsid w:val="00E13958"/>
    <w:rsid w:val="00E9168A"/>
    <w:rsid w:val="00EC733B"/>
    <w:rsid w:val="00F02123"/>
    <w:rsid w:val="00FF0F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FCD0"/>
  <w15:docId w15:val="{F5E7137D-958B-4F92-B097-934277FE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6AA"/>
  </w:style>
  <w:style w:type="paragraph" w:styleId="Heading1">
    <w:name w:val="heading 1"/>
    <w:basedOn w:val="Normal"/>
    <w:next w:val="Normal"/>
    <w:link w:val="Heading1Char"/>
    <w:uiPriority w:val="9"/>
    <w:qFormat/>
    <w:rsid w:val="000806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06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06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806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06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06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06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06A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806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ADA"/>
    <w:rPr>
      <w:color w:val="0000FF" w:themeColor="hyperlink"/>
      <w:u w:val="single"/>
    </w:rPr>
  </w:style>
  <w:style w:type="paragraph" w:styleId="ListParagraph">
    <w:name w:val="List Paragraph"/>
    <w:basedOn w:val="Normal"/>
    <w:uiPriority w:val="34"/>
    <w:qFormat/>
    <w:rsid w:val="000806AA"/>
    <w:pPr>
      <w:ind w:left="720"/>
      <w:contextualSpacing/>
    </w:pPr>
  </w:style>
  <w:style w:type="character" w:styleId="FollowedHyperlink">
    <w:name w:val="FollowedHyperlink"/>
    <w:basedOn w:val="DefaultParagraphFont"/>
    <w:uiPriority w:val="99"/>
    <w:semiHidden/>
    <w:unhideWhenUsed/>
    <w:rsid w:val="00AF05DD"/>
    <w:rPr>
      <w:color w:val="800080" w:themeColor="followedHyperlink"/>
      <w:u w:val="single"/>
    </w:rPr>
  </w:style>
  <w:style w:type="character" w:styleId="CommentReference">
    <w:name w:val="annotation reference"/>
    <w:basedOn w:val="DefaultParagraphFont"/>
    <w:uiPriority w:val="99"/>
    <w:semiHidden/>
    <w:unhideWhenUsed/>
    <w:rsid w:val="00E9168A"/>
    <w:rPr>
      <w:sz w:val="16"/>
      <w:szCs w:val="16"/>
    </w:rPr>
  </w:style>
  <w:style w:type="paragraph" w:styleId="CommentText">
    <w:name w:val="annotation text"/>
    <w:basedOn w:val="Normal"/>
    <w:link w:val="CommentTextChar"/>
    <w:uiPriority w:val="99"/>
    <w:semiHidden/>
    <w:unhideWhenUsed/>
    <w:rsid w:val="00E9168A"/>
    <w:pPr>
      <w:spacing w:line="240" w:lineRule="auto"/>
    </w:pPr>
    <w:rPr>
      <w:sz w:val="20"/>
      <w:szCs w:val="20"/>
    </w:rPr>
  </w:style>
  <w:style w:type="character" w:customStyle="1" w:styleId="CommentTextChar">
    <w:name w:val="Comment Text Char"/>
    <w:basedOn w:val="DefaultParagraphFont"/>
    <w:link w:val="CommentText"/>
    <w:uiPriority w:val="99"/>
    <w:semiHidden/>
    <w:rsid w:val="00E9168A"/>
    <w:rPr>
      <w:sz w:val="20"/>
      <w:szCs w:val="20"/>
    </w:rPr>
  </w:style>
  <w:style w:type="paragraph" w:styleId="CommentSubject">
    <w:name w:val="annotation subject"/>
    <w:basedOn w:val="CommentText"/>
    <w:next w:val="CommentText"/>
    <w:link w:val="CommentSubjectChar"/>
    <w:uiPriority w:val="99"/>
    <w:semiHidden/>
    <w:unhideWhenUsed/>
    <w:rsid w:val="00E9168A"/>
    <w:rPr>
      <w:b/>
      <w:bCs/>
    </w:rPr>
  </w:style>
  <w:style w:type="character" w:customStyle="1" w:styleId="CommentSubjectChar">
    <w:name w:val="Comment Subject Char"/>
    <w:basedOn w:val="CommentTextChar"/>
    <w:link w:val="CommentSubject"/>
    <w:uiPriority w:val="99"/>
    <w:semiHidden/>
    <w:rsid w:val="00E9168A"/>
    <w:rPr>
      <w:b/>
      <w:bCs/>
      <w:sz w:val="20"/>
      <w:szCs w:val="20"/>
    </w:rPr>
  </w:style>
  <w:style w:type="paragraph" w:styleId="BalloonText">
    <w:name w:val="Balloon Text"/>
    <w:basedOn w:val="Normal"/>
    <w:link w:val="BalloonTextChar"/>
    <w:uiPriority w:val="99"/>
    <w:semiHidden/>
    <w:unhideWhenUsed/>
    <w:rsid w:val="00E91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68A"/>
    <w:rPr>
      <w:rFonts w:ascii="Tahoma" w:hAnsi="Tahoma" w:cs="Tahoma"/>
      <w:sz w:val="16"/>
      <w:szCs w:val="16"/>
    </w:rPr>
  </w:style>
  <w:style w:type="paragraph" w:customStyle="1" w:styleId="Default">
    <w:name w:val="Default"/>
    <w:rsid w:val="00C5466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806A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rsid w:val="000806AA"/>
    <w:pPr>
      <w:widowControl w:val="0"/>
      <w:autoSpaceDE w:val="0"/>
      <w:autoSpaceDN w:val="0"/>
      <w:spacing w:after="0" w:line="240" w:lineRule="auto"/>
    </w:pPr>
    <w:rPr>
      <w:rFonts w:ascii="Arial" w:eastAsia="Arial" w:hAnsi="Arial" w:cs="Arial"/>
      <w:lang w:val="en-US" w:eastAsia="en-US"/>
    </w:rPr>
  </w:style>
  <w:style w:type="character" w:customStyle="1" w:styleId="BodyTextChar">
    <w:name w:val="Body Text Char"/>
    <w:basedOn w:val="DefaultParagraphFont"/>
    <w:link w:val="BodyText"/>
    <w:uiPriority w:val="1"/>
    <w:rsid w:val="000806AA"/>
    <w:rPr>
      <w:rFonts w:ascii="Arial" w:eastAsia="Arial" w:hAnsi="Arial" w:cs="Arial"/>
      <w:lang w:val="en-US" w:eastAsia="en-US"/>
    </w:rPr>
  </w:style>
  <w:style w:type="paragraph" w:customStyle="1" w:styleId="TableParagraph">
    <w:name w:val="Table Paragraph"/>
    <w:basedOn w:val="Normal"/>
    <w:uiPriority w:val="1"/>
    <w:rsid w:val="000806AA"/>
    <w:pPr>
      <w:widowControl w:val="0"/>
      <w:autoSpaceDE w:val="0"/>
      <w:autoSpaceDN w:val="0"/>
      <w:spacing w:after="0" w:line="251" w:lineRule="exact"/>
      <w:ind w:left="103"/>
    </w:pPr>
    <w:rPr>
      <w:rFonts w:ascii="Arial" w:eastAsia="Arial" w:hAnsi="Arial" w:cs="Arial"/>
      <w:lang w:val="en-US" w:eastAsia="en-US"/>
    </w:rPr>
  </w:style>
  <w:style w:type="paragraph" w:styleId="FootnoteText">
    <w:name w:val="footnote text"/>
    <w:basedOn w:val="Normal"/>
    <w:link w:val="FootnoteTextChar"/>
    <w:uiPriority w:val="99"/>
    <w:semiHidden/>
    <w:unhideWhenUsed/>
    <w:rsid w:val="000806AA"/>
    <w:pPr>
      <w:widowControl w:val="0"/>
      <w:autoSpaceDE w:val="0"/>
      <w:autoSpaceDN w:val="0"/>
      <w:spacing w:after="0" w:line="240" w:lineRule="auto"/>
    </w:pPr>
    <w:rPr>
      <w:rFonts w:ascii="Arial" w:eastAsia="Arial" w:hAnsi="Arial" w:cs="Arial"/>
      <w:sz w:val="20"/>
      <w:szCs w:val="20"/>
      <w:lang w:val="en-US" w:eastAsia="en-US"/>
    </w:rPr>
  </w:style>
  <w:style w:type="character" w:customStyle="1" w:styleId="FootnoteTextChar">
    <w:name w:val="Footnote Text Char"/>
    <w:basedOn w:val="DefaultParagraphFont"/>
    <w:link w:val="FootnoteText"/>
    <w:uiPriority w:val="99"/>
    <w:semiHidden/>
    <w:rsid w:val="000806AA"/>
    <w:rPr>
      <w:rFonts w:ascii="Arial" w:eastAsia="Arial" w:hAnsi="Arial" w:cs="Arial"/>
      <w:sz w:val="20"/>
      <w:szCs w:val="20"/>
      <w:lang w:val="en-US" w:eastAsia="en-US"/>
    </w:rPr>
  </w:style>
  <w:style w:type="character" w:styleId="FootnoteReference">
    <w:name w:val="footnote reference"/>
    <w:basedOn w:val="DefaultParagraphFont"/>
    <w:uiPriority w:val="99"/>
    <w:semiHidden/>
    <w:unhideWhenUsed/>
    <w:rsid w:val="000806AA"/>
    <w:rPr>
      <w:vertAlign w:val="superscript"/>
    </w:rPr>
  </w:style>
  <w:style w:type="character" w:customStyle="1" w:styleId="Heading2Char">
    <w:name w:val="Heading 2 Char"/>
    <w:basedOn w:val="DefaultParagraphFont"/>
    <w:link w:val="Heading2"/>
    <w:uiPriority w:val="9"/>
    <w:rsid w:val="000806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806A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806A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06A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06A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06A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06A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806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806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06A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06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06A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806AA"/>
    <w:rPr>
      <w:b/>
      <w:bCs/>
    </w:rPr>
  </w:style>
  <w:style w:type="character" w:styleId="Emphasis">
    <w:name w:val="Emphasis"/>
    <w:basedOn w:val="DefaultParagraphFont"/>
    <w:uiPriority w:val="20"/>
    <w:qFormat/>
    <w:rsid w:val="000806AA"/>
    <w:rPr>
      <w:i/>
      <w:iCs/>
    </w:rPr>
  </w:style>
  <w:style w:type="paragraph" w:styleId="NoSpacing">
    <w:name w:val="No Spacing"/>
    <w:uiPriority w:val="1"/>
    <w:qFormat/>
    <w:rsid w:val="000806AA"/>
    <w:pPr>
      <w:spacing w:after="0" w:line="240" w:lineRule="auto"/>
    </w:pPr>
  </w:style>
  <w:style w:type="paragraph" w:styleId="Quote">
    <w:name w:val="Quote"/>
    <w:basedOn w:val="Normal"/>
    <w:next w:val="Normal"/>
    <w:link w:val="QuoteChar"/>
    <w:uiPriority w:val="29"/>
    <w:qFormat/>
    <w:rsid w:val="000806AA"/>
    <w:rPr>
      <w:i/>
      <w:iCs/>
      <w:color w:val="000000" w:themeColor="text1"/>
    </w:rPr>
  </w:style>
  <w:style w:type="character" w:customStyle="1" w:styleId="QuoteChar">
    <w:name w:val="Quote Char"/>
    <w:basedOn w:val="DefaultParagraphFont"/>
    <w:link w:val="Quote"/>
    <w:uiPriority w:val="29"/>
    <w:rsid w:val="000806AA"/>
    <w:rPr>
      <w:i/>
      <w:iCs/>
      <w:color w:val="000000" w:themeColor="text1"/>
    </w:rPr>
  </w:style>
  <w:style w:type="paragraph" w:styleId="IntenseQuote">
    <w:name w:val="Intense Quote"/>
    <w:basedOn w:val="Normal"/>
    <w:next w:val="Normal"/>
    <w:link w:val="IntenseQuoteChar"/>
    <w:uiPriority w:val="30"/>
    <w:qFormat/>
    <w:rsid w:val="000806A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06AA"/>
    <w:rPr>
      <w:b/>
      <w:bCs/>
      <w:i/>
      <w:iCs/>
      <w:color w:val="4F81BD" w:themeColor="accent1"/>
    </w:rPr>
  </w:style>
  <w:style w:type="character" w:styleId="SubtleEmphasis">
    <w:name w:val="Subtle Emphasis"/>
    <w:basedOn w:val="DefaultParagraphFont"/>
    <w:uiPriority w:val="19"/>
    <w:qFormat/>
    <w:rsid w:val="000806AA"/>
    <w:rPr>
      <w:i/>
      <w:iCs/>
      <w:color w:val="808080" w:themeColor="text1" w:themeTint="7F"/>
    </w:rPr>
  </w:style>
  <w:style w:type="character" w:styleId="IntenseEmphasis">
    <w:name w:val="Intense Emphasis"/>
    <w:basedOn w:val="DefaultParagraphFont"/>
    <w:uiPriority w:val="21"/>
    <w:qFormat/>
    <w:rsid w:val="000806AA"/>
    <w:rPr>
      <w:b/>
      <w:bCs/>
      <w:i/>
      <w:iCs/>
      <w:color w:val="4F81BD" w:themeColor="accent1"/>
    </w:rPr>
  </w:style>
  <w:style w:type="character" w:styleId="SubtleReference">
    <w:name w:val="Subtle Reference"/>
    <w:basedOn w:val="DefaultParagraphFont"/>
    <w:uiPriority w:val="31"/>
    <w:qFormat/>
    <w:rsid w:val="000806AA"/>
    <w:rPr>
      <w:smallCaps/>
      <w:color w:val="C0504D" w:themeColor="accent2"/>
      <w:u w:val="single"/>
    </w:rPr>
  </w:style>
  <w:style w:type="character" w:styleId="IntenseReference">
    <w:name w:val="Intense Reference"/>
    <w:basedOn w:val="DefaultParagraphFont"/>
    <w:uiPriority w:val="32"/>
    <w:qFormat/>
    <w:rsid w:val="000806AA"/>
    <w:rPr>
      <w:b/>
      <w:bCs/>
      <w:smallCaps/>
      <w:color w:val="C0504D" w:themeColor="accent2"/>
      <w:spacing w:val="5"/>
      <w:u w:val="single"/>
    </w:rPr>
  </w:style>
  <w:style w:type="character" w:styleId="BookTitle">
    <w:name w:val="Book Title"/>
    <w:basedOn w:val="DefaultParagraphFont"/>
    <w:uiPriority w:val="33"/>
    <w:qFormat/>
    <w:rsid w:val="000806AA"/>
    <w:rPr>
      <w:b/>
      <w:bCs/>
      <w:smallCaps/>
      <w:spacing w:val="5"/>
    </w:rPr>
  </w:style>
  <w:style w:type="paragraph" w:styleId="TOCHeading">
    <w:name w:val="TOC Heading"/>
    <w:basedOn w:val="Heading1"/>
    <w:next w:val="Normal"/>
    <w:uiPriority w:val="39"/>
    <w:semiHidden/>
    <w:unhideWhenUsed/>
    <w:qFormat/>
    <w:rsid w:val="000806AA"/>
    <w:pPr>
      <w:outlineLvl w:val="9"/>
    </w:pPr>
  </w:style>
  <w:style w:type="paragraph" w:styleId="Caption">
    <w:name w:val="caption"/>
    <w:basedOn w:val="Normal"/>
    <w:next w:val="Normal"/>
    <w:uiPriority w:val="35"/>
    <w:semiHidden/>
    <w:unhideWhenUsed/>
    <w:qFormat/>
    <w:rsid w:val="000806AA"/>
    <w:pPr>
      <w:spacing w:line="240" w:lineRule="auto"/>
    </w:pPr>
    <w:rPr>
      <w:b/>
      <w:bCs/>
      <w:color w:val="4F81BD" w:themeColor="accent1"/>
      <w:sz w:val="18"/>
      <w:szCs w:val="18"/>
    </w:rPr>
  </w:style>
  <w:style w:type="paragraph" w:customStyle="1" w:styleId="Style1">
    <w:name w:val="Style1"/>
    <w:basedOn w:val="Heading1"/>
    <w:qFormat/>
    <w:rsid w:val="000806AA"/>
    <w:rPr>
      <w:rFonts w:ascii="Arial" w:hAnsi="Arial"/>
      <w:color w:val="auto"/>
      <w:sz w:val="36"/>
    </w:rPr>
  </w:style>
  <w:style w:type="paragraph" w:customStyle="1" w:styleId="Style2">
    <w:name w:val="Style2"/>
    <w:basedOn w:val="Style1"/>
    <w:qFormat/>
    <w:rsid w:val="000806AA"/>
    <w:pPr>
      <w:spacing w:before="120"/>
    </w:pPr>
  </w:style>
  <w:style w:type="paragraph" w:customStyle="1" w:styleId="Style3">
    <w:name w:val="Style3"/>
    <w:basedOn w:val="Style2"/>
    <w:qFormat/>
    <w:rsid w:val="00D92D3C"/>
    <w:pPr>
      <w:spacing w:after="120"/>
    </w:pPr>
    <w:rPr>
      <w:sz w:val="24"/>
    </w:rPr>
  </w:style>
  <w:style w:type="paragraph" w:customStyle="1" w:styleId="Heading20">
    <w:name w:val="Heading2"/>
    <w:basedOn w:val="Heading2"/>
    <w:qFormat/>
    <w:rsid w:val="00D92D3C"/>
    <w:pPr>
      <w:spacing w:before="120" w:after="120"/>
    </w:pPr>
    <w:rPr>
      <w:rFonts w:ascii="Arial" w:hAnsi="Arial"/>
      <w:color w:val="auto"/>
      <w:sz w:val="24"/>
    </w:rPr>
  </w:style>
  <w:style w:type="paragraph" w:customStyle="1" w:styleId="Heading10">
    <w:name w:val="Heading1"/>
    <w:basedOn w:val="Style1"/>
    <w:qFormat/>
    <w:rsid w:val="00D92D3C"/>
    <w:pPr>
      <w:spacing w:before="120" w:after="120"/>
    </w:pPr>
  </w:style>
  <w:style w:type="paragraph" w:styleId="Header">
    <w:name w:val="header"/>
    <w:basedOn w:val="Normal"/>
    <w:link w:val="HeaderChar"/>
    <w:uiPriority w:val="99"/>
    <w:unhideWhenUsed/>
    <w:rsid w:val="00D92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D3C"/>
  </w:style>
  <w:style w:type="paragraph" w:styleId="Footer">
    <w:name w:val="footer"/>
    <w:basedOn w:val="Normal"/>
    <w:link w:val="FooterChar"/>
    <w:uiPriority w:val="99"/>
    <w:unhideWhenUsed/>
    <w:rsid w:val="00D92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s.leeds.ac.uk/disabledstudents" TargetMode="External"/><Relationship Id="rId13" Type="http://schemas.openxmlformats.org/officeDocument/2006/relationships/hyperlink" Target="mailto:disability@leeds.ac.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eds.ac.uk/privacynotice" TargetMode="External"/><Relationship Id="rId12" Type="http://schemas.openxmlformats.org/officeDocument/2006/relationships/hyperlink" Target="https://www.hesa.ac.uk/about/regulation/data-protection/notices" TargetMode="External"/><Relationship Id="rId17" Type="http://schemas.openxmlformats.org/officeDocument/2006/relationships/hyperlink" Target="mailto:a.j.slater@adm.leeds.ac.uk" TargetMode="External"/><Relationship Id="rId2" Type="http://schemas.openxmlformats.org/officeDocument/2006/relationships/styles" Target="styles.xml"/><Relationship Id="rId16" Type="http://schemas.openxmlformats.org/officeDocument/2006/relationships/hyperlink" Target="mailto:disability@leeds.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eds.ac.uk/info/5000/about/237/privacy_notice" TargetMode="External"/><Relationship Id="rId5" Type="http://schemas.openxmlformats.org/officeDocument/2006/relationships/footnotes" Target="footnotes.xml"/><Relationship Id="rId15" Type="http://schemas.openxmlformats.org/officeDocument/2006/relationships/hyperlink" Target="https://ico.org.uk/" TargetMode="External"/><Relationship Id="rId10" Type="http://schemas.openxmlformats.org/officeDocument/2006/relationships/hyperlink" Target="http://www.leeds.ac.uk/secretariat/data_protection_code_of_practice.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eds.ac.uk/secretariat/documents/student_privacy_notice.pdf" TargetMode="Externa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extham1</dc:creator>
  <cp:lastModifiedBy>Harriet Cannon</cp:lastModifiedBy>
  <cp:revision>5</cp:revision>
  <dcterms:created xsi:type="dcterms:W3CDTF">2022-06-20T09:00:00Z</dcterms:created>
  <dcterms:modified xsi:type="dcterms:W3CDTF">2023-09-04T09:01:00Z</dcterms:modified>
</cp:coreProperties>
</file>